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9443" w14:textId="77777777" w:rsidR="00C00F14" w:rsidRDefault="00C00F14" w:rsidP="00C00F14">
      <w:pPr>
        <w:pStyle w:val="yiv1780007293xydpdfef626msolistparagraph"/>
        <w:shd w:val="clear" w:color="auto" w:fill="FFFFFF"/>
        <w:rPr>
          <w:rFonts w:ascii="Arial" w:hAnsi="Arial" w:cs="Arial"/>
          <w:color w:val="1D2228"/>
          <w:sz w:val="22"/>
          <w:szCs w:val="20"/>
          <w:lang w:val="el-GR"/>
        </w:rPr>
      </w:pPr>
      <w:r>
        <w:rPr>
          <w:noProof/>
          <w:sz w:val="20"/>
        </w:rPr>
        <w:drawing>
          <wp:inline distT="0" distB="0" distL="0" distR="0" wp14:anchorId="772592F6" wp14:editId="7783E984">
            <wp:extent cx="5880782"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880782" cy="981455"/>
                    </a:xfrm>
                    <a:prstGeom prst="rect">
                      <a:avLst/>
                    </a:prstGeom>
                  </pic:spPr>
                </pic:pic>
              </a:graphicData>
            </a:graphic>
          </wp:inline>
        </w:drawing>
      </w:r>
    </w:p>
    <w:p w14:paraId="5760826A" w14:textId="77777777" w:rsidR="00C00F14" w:rsidRDefault="00C00F14" w:rsidP="00C00F14">
      <w:pPr>
        <w:pStyle w:val="yiv1780007293xydpdfef626msolistparagraph"/>
        <w:shd w:val="clear" w:color="auto" w:fill="FFFFFF"/>
        <w:rPr>
          <w:rFonts w:ascii="Arial" w:hAnsi="Arial" w:cs="Arial"/>
          <w:color w:val="1D2228"/>
          <w:sz w:val="22"/>
          <w:szCs w:val="20"/>
          <w:lang w:val="el-GR"/>
        </w:rPr>
      </w:pPr>
    </w:p>
    <w:p w14:paraId="2C77FF91" w14:textId="77777777" w:rsidR="00C00F14" w:rsidRPr="00904BDD" w:rsidRDefault="00C00F14" w:rsidP="00C00F14">
      <w:pPr>
        <w:pStyle w:val="yiv1780007293xydpdfef626msolistparagraph"/>
        <w:shd w:val="clear" w:color="auto" w:fill="FFFFFF"/>
        <w:jc w:val="center"/>
        <w:rPr>
          <w:rFonts w:ascii="Arial" w:hAnsi="Arial" w:cs="Arial"/>
          <w:b/>
          <w:color w:val="1D2228"/>
          <w:szCs w:val="22"/>
          <w:lang w:val="el-GR"/>
        </w:rPr>
      </w:pPr>
      <w:r w:rsidRPr="00904BDD">
        <w:rPr>
          <w:rFonts w:ascii="Arial" w:hAnsi="Arial" w:cs="Arial"/>
          <w:b/>
          <w:color w:val="1D2228"/>
          <w:szCs w:val="22"/>
          <w:lang w:val="el-GR"/>
        </w:rPr>
        <w:t>ΕΝΗΜΕΡΩΣΗ</w:t>
      </w:r>
    </w:p>
    <w:p w14:paraId="1294161A" w14:textId="77777777" w:rsidR="00C00F14" w:rsidRPr="00904BDD" w:rsidRDefault="00C00F14" w:rsidP="00C00F14">
      <w:pPr>
        <w:pStyle w:val="yiv1780007293xydpdfef626msolistparagraph"/>
        <w:shd w:val="clear" w:color="auto" w:fill="FFFFFF"/>
        <w:jc w:val="center"/>
        <w:rPr>
          <w:rFonts w:ascii="Arial" w:hAnsi="Arial" w:cs="Arial"/>
          <w:b/>
          <w:color w:val="1D2228"/>
          <w:szCs w:val="22"/>
          <w:lang w:val="el-GR"/>
        </w:rPr>
      </w:pPr>
      <w:r w:rsidRPr="00904BDD">
        <w:rPr>
          <w:rFonts w:ascii="Arial" w:hAnsi="Arial" w:cs="Arial"/>
          <w:b/>
          <w:color w:val="1D2228"/>
          <w:szCs w:val="22"/>
          <w:lang w:val="el-GR"/>
        </w:rPr>
        <w:t xml:space="preserve">Πρόγραμμα </w:t>
      </w:r>
      <w:r w:rsidRPr="00904BDD">
        <w:rPr>
          <w:rFonts w:ascii="Arial" w:hAnsi="Arial" w:cs="Arial"/>
          <w:b/>
          <w:color w:val="1D2228"/>
          <w:szCs w:val="22"/>
        </w:rPr>
        <w:t>CLEAR</w:t>
      </w:r>
      <w:r w:rsidRPr="00904BDD">
        <w:rPr>
          <w:rFonts w:ascii="Arial" w:hAnsi="Arial" w:cs="Arial"/>
          <w:b/>
          <w:color w:val="1D2228"/>
          <w:szCs w:val="22"/>
          <w:lang w:val="el-GR"/>
        </w:rPr>
        <w:t>-</w:t>
      </w:r>
      <w:r w:rsidRPr="00904BDD">
        <w:rPr>
          <w:rFonts w:ascii="Arial" w:hAnsi="Arial" w:cs="Arial"/>
          <w:b/>
          <w:color w:val="1D2228"/>
          <w:szCs w:val="22"/>
        </w:rPr>
        <w:t>X</w:t>
      </w:r>
    </w:p>
    <w:p w14:paraId="56208E4E" w14:textId="77777777" w:rsidR="00C00F14" w:rsidRPr="00904BDD" w:rsidRDefault="00C00F14" w:rsidP="00C00F14">
      <w:pPr>
        <w:pStyle w:val="yiv1780007293xydpdfef626msolistparagraph"/>
        <w:shd w:val="clear" w:color="auto" w:fill="FFFFFF"/>
        <w:jc w:val="center"/>
        <w:rPr>
          <w:rFonts w:ascii="Arial" w:hAnsi="Arial" w:cs="Arial"/>
          <w:b/>
          <w:color w:val="1D2228"/>
          <w:szCs w:val="22"/>
          <w:lang w:val="el-GR"/>
        </w:rPr>
      </w:pPr>
      <w:r w:rsidRPr="00904BDD">
        <w:rPr>
          <w:rFonts w:ascii="Arial" w:hAnsi="Arial" w:cs="Arial"/>
          <w:b/>
          <w:color w:val="1D2228"/>
          <w:szCs w:val="22"/>
          <w:lang w:val="el-GR"/>
        </w:rPr>
        <w:t>Θεματική ενότητα 2: Πόση ενέργεια καταναλώνετε στο νοικοκυριό σας;</w:t>
      </w:r>
    </w:p>
    <w:p w14:paraId="1CD8BB93" w14:textId="77777777" w:rsidR="00C00F14" w:rsidRDefault="00C00F14" w:rsidP="00C00F14">
      <w:pPr>
        <w:rPr>
          <w:lang w:val="el-GR"/>
        </w:rPr>
      </w:pPr>
    </w:p>
    <w:p w14:paraId="3A001C48" w14:textId="2F59A341" w:rsidR="00C00F14" w:rsidRPr="00904BDD" w:rsidRDefault="00C00F14" w:rsidP="00C00F14">
      <w:pPr>
        <w:rPr>
          <w:sz w:val="24"/>
          <w:szCs w:val="24"/>
          <w:lang w:val="el-GR"/>
        </w:rPr>
      </w:pPr>
      <w:r w:rsidRPr="00904BDD">
        <w:rPr>
          <w:sz w:val="24"/>
          <w:szCs w:val="24"/>
          <w:lang w:val="el-GR"/>
        </w:rPr>
        <w:t>Αγαπητά μέλη,</w:t>
      </w:r>
    </w:p>
    <w:p w14:paraId="3149B6BF" w14:textId="77777777" w:rsidR="00C00F14" w:rsidRPr="00904BDD" w:rsidRDefault="00C00F14" w:rsidP="00C00F14">
      <w:pPr>
        <w:jc w:val="both"/>
        <w:rPr>
          <w:sz w:val="24"/>
          <w:szCs w:val="24"/>
          <w:lang w:val="el-GR"/>
        </w:rPr>
      </w:pPr>
      <w:r w:rsidRPr="00904BDD">
        <w:rPr>
          <w:sz w:val="24"/>
          <w:szCs w:val="24"/>
          <w:lang w:val="el-GR"/>
        </w:rPr>
        <w:t xml:space="preserve">Ένας από τους κύριους σκοπούς του Κυπριακού Συνδέσμου Καταναλωτών (ΚΣΚ) είναι η ορθή ενημέρωση των καταναλωτών για το πώς μπορούν να διαχειρίζονται ορθά την  ενέργεια που καταναλώνουν. Με την ορθή διαχείριση, επιτυγχάνεται τόσο η εξοικονόμηση ενέργειας σε χρήμα, όσο και ενέργεια. Επιπρόσθετα, συμβάλλουμε όλοι μαζί στην προστασία του περιβάλλοντος. </w:t>
      </w:r>
    </w:p>
    <w:p w14:paraId="73F486E3" w14:textId="77777777" w:rsidR="00C00F14" w:rsidRPr="00904BDD" w:rsidRDefault="00C00F14" w:rsidP="00C00F14">
      <w:pPr>
        <w:jc w:val="both"/>
        <w:rPr>
          <w:sz w:val="24"/>
          <w:szCs w:val="24"/>
          <w:lang w:val="el-GR"/>
        </w:rPr>
      </w:pPr>
      <w:r w:rsidRPr="00904BDD">
        <w:rPr>
          <w:sz w:val="24"/>
          <w:szCs w:val="24"/>
          <w:lang w:val="el-GR"/>
        </w:rPr>
        <w:t xml:space="preserve">Η θεματική αυτή ενότητα αποσκοπεί στο να βοηθήσει τους καταναλωτές να υπολογίσουν την ενεργειακή τους κατανάλωση, να διαμορφώσουν το ενεργειακό τους προφίλ και να συγκρίνουν τα στοιχεία κατανάλωσης ανά τιμολόγιο και έτος. Για να επιτευχθεί αυτό θα πρέπει ο κάθε καταναλωτής, να διαμορφώσει αρχείο με την ενεργειακή του κατανάλωση (πχ. λογαριασμός ηλεκτρικού ρεύματος, αποδείξεις καυσίμων κτλ.) και να συμπληρώσει τον αντίστοιχο Πίνακα 1.1 κατανάλωσης, καταγράφοντας την κατανάλωσή του ανά τιμολόγιο και  έτος, ώστε να εντοπίσει τα πεδία εκείνα που ξοδεύει τα περισσότερα χρήματα.  </w:t>
      </w:r>
    </w:p>
    <w:p w14:paraId="06E7B9F0" w14:textId="77777777" w:rsidR="00C00F14" w:rsidRPr="00904BDD" w:rsidRDefault="00C00F14" w:rsidP="00C00F14">
      <w:pPr>
        <w:rPr>
          <w:i/>
          <w:szCs w:val="24"/>
          <w:lang w:val="el-GR"/>
        </w:rPr>
      </w:pPr>
    </w:p>
    <w:p w14:paraId="02D4EF41" w14:textId="77777777" w:rsidR="00C00F14" w:rsidRPr="00904BDD" w:rsidRDefault="00C00F14" w:rsidP="00C00F14">
      <w:pPr>
        <w:rPr>
          <w:b/>
          <w:sz w:val="24"/>
          <w:szCs w:val="24"/>
          <w:lang w:val="el-GR"/>
        </w:rPr>
      </w:pPr>
      <w:r w:rsidRPr="00904BDD">
        <w:rPr>
          <w:b/>
          <w:sz w:val="24"/>
          <w:szCs w:val="24"/>
          <w:lang w:val="el-GR"/>
        </w:rPr>
        <w:t xml:space="preserve">Πίνακας 1.1. Συγκριτικός πίνακας Κατανάλωσης και κόστους των βασικότερων σταθερών εξόδων του νοικοκυριού ανά έτος. </w:t>
      </w:r>
    </w:p>
    <w:tbl>
      <w:tblPr>
        <w:tblStyle w:val="TableGrid"/>
        <w:tblW w:w="0" w:type="auto"/>
        <w:tblLook w:val="04A0" w:firstRow="1" w:lastRow="0" w:firstColumn="1" w:lastColumn="0" w:noHBand="0" w:noVBand="1"/>
      </w:tblPr>
      <w:tblGrid>
        <w:gridCol w:w="1463"/>
        <w:gridCol w:w="1366"/>
        <w:gridCol w:w="1069"/>
        <w:gridCol w:w="1267"/>
        <w:gridCol w:w="970"/>
        <w:gridCol w:w="951"/>
        <w:gridCol w:w="1154"/>
        <w:gridCol w:w="1110"/>
      </w:tblGrid>
      <w:tr w:rsidR="00C00F14" w14:paraId="3098B869" w14:textId="77777777" w:rsidTr="00C00F14">
        <w:tc>
          <w:tcPr>
            <w:tcW w:w="1463" w:type="dxa"/>
            <w:shd w:val="clear" w:color="auto" w:fill="D5DCE4" w:themeFill="text2" w:themeFillTint="33"/>
          </w:tcPr>
          <w:p w14:paraId="3DEB3388" w14:textId="77777777" w:rsidR="00C00F14" w:rsidRDefault="00C00F14" w:rsidP="003E10D6">
            <w:pPr>
              <w:jc w:val="center"/>
              <w:rPr>
                <w:b/>
                <w:lang w:val="el-GR"/>
              </w:rPr>
            </w:pPr>
            <w:r>
              <w:rPr>
                <w:b/>
                <w:lang w:val="el-GR"/>
              </w:rPr>
              <w:t>Μήνας/Έτος 2023</w:t>
            </w:r>
          </w:p>
        </w:tc>
        <w:tc>
          <w:tcPr>
            <w:tcW w:w="1366" w:type="dxa"/>
            <w:shd w:val="clear" w:color="auto" w:fill="D5DCE4" w:themeFill="text2" w:themeFillTint="33"/>
          </w:tcPr>
          <w:p w14:paraId="0324B49D" w14:textId="77777777" w:rsidR="00C00F14" w:rsidRPr="00403EDC" w:rsidRDefault="00C00F14" w:rsidP="003E10D6">
            <w:pPr>
              <w:jc w:val="center"/>
              <w:rPr>
                <w:lang w:val="el-GR"/>
              </w:rPr>
            </w:pPr>
            <w:r w:rsidRPr="00403EDC">
              <w:rPr>
                <w:lang w:val="el-GR"/>
              </w:rPr>
              <w:t>Ηλεκτρισμός</w:t>
            </w:r>
          </w:p>
          <w:p w14:paraId="3231AB1A" w14:textId="77777777" w:rsidR="00C00F14" w:rsidRPr="00403EDC" w:rsidRDefault="00C00F14" w:rsidP="003E10D6">
            <w:pPr>
              <w:jc w:val="center"/>
              <w:rPr>
                <w:lang w:val="el-GR"/>
              </w:rPr>
            </w:pPr>
            <w:r w:rsidRPr="00403EDC">
              <w:rPr>
                <w:lang w:val="el-GR"/>
              </w:rPr>
              <w:t>(</w:t>
            </w:r>
            <w:proofErr w:type="spellStart"/>
            <w:r w:rsidRPr="00403EDC">
              <w:rPr>
                <w:lang w:val="el-GR"/>
              </w:rPr>
              <w:t>kWh</w:t>
            </w:r>
            <w:proofErr w:type="spellEnd"/>
            <w:r w:rsidRPr="00403EDC">
              <w:rPr>
                <w:lang w:val="el-GR"/>
              </w:rPr>
              <w:t>)</w:t>
            </w:r>
          </w:p>
        </w:tc>
        <w:tc>
          <w:tcPr>
            <w:tcW w:w="1069" w:type="dxa"/>
            <w:shd w:val="clear" w:color="auto" w:fill="D5DCE4" w:themeFill="text2" w:themeFillTint="33"/>
          </w:tcPr>
          <w:p w14:paraId="367DC38A" w14:textId="77777777" w:rsidR="00C00F14" w:rsidRPr="00403EDC" w:rsidRDefault="00C00F14" w:rsidP="003E10D6">
            <w:pPr>
              <w:rPr>
                <w:lang w:val="el-GR"/>
              </w:rPr>
            </w:pPr>
            <w:r w:rsidRPr="00403EDC">
              <w:rPr>
                <w:lang w:val="el-GR"/>
              </w:rPr>
              <w:t>Υγραέριο</w:t>
            </w:r>
          </w:p>
          <w:p w14:paraId="11C34D5E" w14:textId="77777777" w:rsidR="00C00F14" w:rsidRPr="00403EDC" w:rsidRDefault="00C00F14" w:rsidP="003E10D6">
            <w:pPr>
              <w:jc w:val="center"/>
              <w:rPr>
                <w:lang w:val="el-GR"/>
              </w:rPr>
            </w:pPr>
            <w:r w:rsidRPr="00403EDC">
              <w:rPr>
                <w:lang w:val="el-GR"/>
              </w:rPr>
              <w:t>(</w:t>
            </w:r>
            <w:r w:rsidRPr="00403EDC">
              <w:rPr>
                <w:rFonts w:cstheme="minorHAnsi"/>
                <w:lang w:val="el-GR"/>
              </w:rPr>
              <w:t>€</w:t>
            </w:r>
            <w:r w:rsidRPr="00403EDC">
              <w:rPr>
                <w:lang w:val="el-GR"/>
              </w:rPr>
              <w:t>)</w:t>
            </w:r>
          </w:p>
        </w:tc>
        <w:tc>
          <w:tcPr>
            <w:tcW w:w="1267" w:type="dxa"/>
            <w:shd w:val="clear" w:color="auto" w:fill="D5DCE4" w:themeFill="text2" w:themeFillTint="33"/>
          </w:tcPr>
          <w:p w14:paraId="0C7BC686" w14:textId="77777777" w:rsidR="00C00F14" w:rsidRPr="00403EDC" w:rsidRDefault="00C00F14" w:rsidP="003E10D6">
            <w:pPr>
              <w:jc w:val="center"/>
              <w:rPr>
                <w:lang w:val="el-GR"/>
              </w:rPr>
            </w:pPr>
            <w:r w:rsidRPr="00403EDC">
              <w:rPr>
                <w:lang w:val="el-GR"/>
              </w:rPr>
              <w:t>Πετρέλαιο θέρμανσης (Λίτρα)</w:t>
            </w:r>
          </w:p>
        </w:tc>
        <w:tc>
          <w:tcPr>
            <w:tcW w:w="970" w:type="dxa"/>
            <w:shd w:val="clear" w:color="auto" w:fill="D5DCE4" w:themeFill="text2" w:themeFillTint="33"/>
          </w:tcPr>
          <w:p w14:paraId="037BBF13" w14:textId="77777777" w:rsidR="00C00F14" w:rsidRPr="00403EDC" w:rsidRDefault="00C00F14" w:rsidP="003E10D6">
            <w:pPr>
              <w:jc w:val="center"/>
              <w:rPr>
                <w:lang w:val="el-GR"/>
              </w:rPr>
            </w:pPr>
            <w:r w:rsidRPr="00403EDC">
              <w:rPr>
                <w:lang w:val="el-GR"/>
              </w:rPr>
              <w:t>Βενζίνη 95</w:t>
            </w:r>
          </w:p>
          <w:p w14:paraId="3D5DFED0" w14:textId="77777777" w:rsidR="00C00F14" w:rsidRPr="00403EDC" w:rsidRDefault="00C00F14" w:rsidP="003E10D6">
            <w:pPr>
              <w:jc w:val="center"/>
              <w:rPr>
                <w:lang w:val="el-GR"/>
              </w:rPr>
            </w:pPr>
            <w:r w:rsidRPr="00403EDC">
              <w:rPr>
                <w:lang w:val="el-GR"/>
              </w:rPr>
              <w:t>(</w:t>
            </w:r>
            <w:r w:rsidRPr="00403EDC">
              <w:rPr>
                <w:rFonts w:cstheme="minorHAnsi"/>
                <w:lang w:val="el-GR"/>
              </w:rPr>
              <w:t>€</w:t>
            </w:r>
            <w:r w:rsidRPr="00403EDC">
              <w:rPr>
                <w:lang w:val="el-GR"/>
              </w:rPr>
              <w:t>)</w:t>
            </w:r>
          </w:p>
        </w:tc>
        <w:tc>
          <w:tcPr>
            <w:tcW w:w="951" w:type="dxa"/>
            <w:shd w:val="clear" w:color="auto" w:fill="D5DCE4" w:themeFill="text2" w:themeFillTint="33"/>
          </w:tcPr>
          <w:p w14:paraId="5A055345" w14:textId="77777777" w:rsidR="00C00F14" w:rsidRPr="00403EDC" w:rsidRDefault="00C00F14" w:rsidP="003E10D6">
            <w:pPr>
              <w:jc w:val="center"/>
              <w:rPr>
                <w:lang w:val="el-GR"/>
              </w:rPr>
            </w:pPr>
            <w:r w:rsidRPr="00403EDC">
              <w:rPr>
                <w:lang w:val="el-GR"/>
              </w:rPr>
              <w:t>Βενζίνη 98</w:t>
            </w:r>
          </w:p>
          <w:p w14:paraId="19585283" w14:textId="77777777" w:rsidR="00C00F14" w:rsidRPr="00403EDC" w:rsidRDefault="00C00F14" w:rsidP="003E10D6">
            <w:pPr>
              <w:jc w:val="center"/>
              <w:rPr>
                <w:lang w:val="el-GR"/>
              </w:rPr>
            </w:pPr>
            <w:r w:rsidRPr="00403EDC">
              <w:rPr>
                <w:lang w:val="el-GR"/>
              </w:rPr>
              <w:t>(</w:t>
            </w:r>
            <w:r w:rsidRPr="00403EDC">
              <w:rPr>
                <w:rFonts w:cstheme="minorHAnsi"/>
                <w:lang w:val="el-GR"/>
              </w:rPr>
              <w:t>€</w:t>
            </w:r>
            <w:r w:rsidRPr="00403EDC">
              <w:rPr>
                <w:lang w:val="el-GR"/>
              </w:rPr>
              <w:t>)</w:t>
            </w:r>
          </w:p>
        </w:tc>
        <w:tc>
          <w:tcPr>
            <w:tcW w:w="1154" w:type="dxa"/>
            <w:shd w:val="clear" w:color="auto" w:fill="D5DCE4" w:themeFill="text2" w:themeFillTint="33"/>
          </w:tcPr>
          <w:p w14:paraId="6C623A43" w14:textId="77777777" w:rsidR="00C00F14" w:rsidRPr="00403EDC" w:rsidRDefault="00C00F14" w:rsidP="003E10D6">
            <w:pPr>
              <w:jc w:val="center"/>
              <w:rPr>
                <w:lang w:val="el-GR"/>
              </w:rPr>
            </w:pPr>
            <w:r w:rsidRPr="00403EDC">
              <w:rPr>
                <w:lang w:val="el-GR"/>
              </w:rPr>
              <w:t>Πετρέλαιο κίνησης</w:t>
            </w:r>
          </w:p>
          <w:p w14:paraId="0F6211E8" w14:textId="77777777" w:rsidR="00C00F14" w:rsidRPr="00403EDC" w:rsidRDefault="00C00F14" w:rsidP="003E10D6">
            <w:pPr>
              <w:jc w:val="center"/>
              <w:rPr>
                <w:lang w:val="el-GR"/>
              </w:rPr>
            </w:pPr>
            <w:r w:rsidRPr="00403EDC">
              <w:rPr>
                <w:lang w:val="el-GR"/>
              </w:rPr>
              <w:t>(</w:t>
            </w:r>
            <w:r w:rsidRPr="00403EDC">
              <w:rPr>
                <w:rFonts w:cstheme="minorHAnsi"/>
                <w:lang w:val="el-GR"/>
              </w:rPr>
              <w:t>€</w:t>
            </w:r>
            <w:r w:rsidRPr="00403EDC">
              <w:rPr>
                <w:lang w:val="el-GR"/>
              </w:rPr>
              <w:t>)</w:t>
            </w:r>
          </w:p>
        </w:tc>
        <w:tc>
          <w:tcPr>
            <w:tcW w:w="1110" w:type="dxa"/>
            <w:shd w:val="clear" w:color="auto" w:fill="D5DCE4" w:themeFill="text2" w:themeFillTint="33"/>
          </w:tcPr>
          <w:p w14:paraId="4055A49C" w14:textId="77777777" w:rsidR="00C00F14" w:rsidRDefault="00C00F14" w:rsidP="003E10D6">
            <w:pPr>
              <w:rPr>
                <w:b/>
                <w:lang w:val="el-GR"/>
              </w:rPr>
            </w:pPr>
            <w:r>
              <w:rPr>
                <w:b/>
                <w:lang w:val="el-GR"/>
              </w:rPr>
              <w:t>Συνολικό Κόστος  (</w:t>
            </w:r>
            <w:r>
              <w:rPr>
                <w:rFonts w:cstheme="minorHAnsi"/>
                <w:b/>
                <w:lang w:val="el-GR"/>
              </w:rPr>
              <w:t>€</w:t>
            </w:r>
            <w:r>
              <w:rPr>
                <w:b/>
                <w:lang w:val="el-GR"/>
              </w:rPr>
              <w:t>)</w:t>
            </w:r>
          </w:p>
        </w:tc>
      </w:tr>
      <w:tr w:rsidR="00C00F14" w14:paraId="376722E8" w14:textId="77777777" w:rsidTr="00C00F14">
        <w:tc>
          <w:tcPr>
            <w:tcW w:w="1463" w:type="dxa"/>
            <w:shd w:val="clear" w:color="auto" w:fill="D5DCE4" w:themeFill="text2" w:themeFillTint="33"/>
          </w:tcPr>
          <w:p w14:paraId="6DE74F69" w14:textId="77777777" w:rsidR="00C00F14" w:rsidRPr="007D7447" w:rsidRDefault="00C00F14" w:rsidP="003E10D6">
            <w:pPr>
              <w:jc w:val="center"/>
              <w:rPr>
                <w:lang w:val="el-GR"/>
              </w:rPr>
            </w:pPr>
            <w:r w:rsidRPr="007D7447">
              <w:rPr>
                <w:lang w:val="el-GR"/>
              </w:rPr>
              <w:t>Ιανουάριος</w:t>
            </w:r>
          </w:p>
        </w:tc>
        <w:tc>
          <w:tcPr>
            <w:tcW w:w="1366" w:type="dxa"/>
          </w:tcPr>
          <w:p w14:paraId="5DDE62FB" w14:textId="77777777" w:rsidR="00C00F14" w:rsidRDefault="00C00F14" w:rsidP="003E10D6">
            <w:pPr>
              <w:rPr>
                <w:b/>
                <w:lang w:val="el-GR"/>
              </w:rPr>
            </w:pPr>
          </w:p>
        </w:tc>
        <w:tc>
          <w:tcPr>
            <w:tcW w:w="1069" w:type="dxa"/>
          </w:tcPr>
          <w:p w14:paraId="3788307E" w14:textId="77777777" w:rsidR="00C00F14" w:rsidRDefault="00C00F14" w:rsidP="003E10D6">
            <w:pPr>
              <w:rPr>
                <w:b/>
                <w:lang w:val="el-GR"/>
              </w:rPr>
            </w:pPr>
          </w:p>
        </w:tc>
        <w:tc>
          <w:tcPr>
            <w:tcW w:w="1267" w:type="dxa"/>
          </w:tcPr>
          <w:p w14:paraId="7EB92E88" w14:textId="77777777" w:rsidR="00C00F14" w:rsidRDefault="00C00F14" w:rsidP="003E10D6">
            <w:pPr>
              <w:rPr>
                <w:b/>
                <w:lang w:val="el-GR"/>
              </w:rPr>
            </w:pPr>
          </w:p>
        </w:tc>
        <w:tc>
          <w:tcPr>
            <w:tcW w:w="970" w:type="dxa"/>
          </w:tcPr>
          <w:p w14:paraId="213B12AA" w14:textId="77777777" w:rsidR="00C00F14" w:rsidRDefault="00C00F14" w:rsidP="003E10D6">
            <w:pPr>
              <w:rPr>
                <w:b/>
                <w:lang w:val="el-GR"/>
              </w:rPr>
            </w:pPr>
          </w:p>
        </w:tc>
        <w:tc>
          <w:tcPr>
            <w:tcW w:w="951" w:type="dxa"/>
          </w:tcPr>
          <w:p w14:paraId="7247D5F4" w14:textId="77777777" w:rsidR="00C00F14" w:rsidRDefault="00C00F14" w:rsidP="003E10D6">
            <w:pPr>
              <w:rPr>
                <w:b/>
                <w:lang w:val="el-GR"/>
              </w:rPr>
            </w:pPr>
          </w:p>
        </w:tc>
        <w:tc>
          <w:tcPr>
            <w:tcW w:w="1154" w:type="dxa"/>
          </w:tcPr>
          <w:p w14:paraId="48E7D572" w14:textId="77777777" w:rsidR="00C00F14" w:rsidRDefault="00C00F14" w:rsidP="003E10D6">
            <w:pPr>
              <w:rPr>
                <w:b/>
                <w:lang w:val="el-GR"/>
              </w:rPr>
            </w:pPr>
          </w:p>
        </w:tc>
        <w:tc>
          <w:tcPr>
            <w:tcW w:w="1110" w:type="dxa"/>
          </w:tcPr>
          <w:p w14:paraId="00F44E29" w14:textId="77777777" w:rsidR="00C00F14" w:rsidRDefault="00C00F14" w:rsidP="003E10D6">
            <w:pPr>
              <w:rPr>
                <w:b/>
                <w:lang w:val="el-GR"/>
              </w:rPr>
            </w:pPr>
          </w:p>
        </w:tc>
      </w:tr>
      <w:tr w:rsidR="00C00F14" w14:paraId="595E858F" w14:textId="77777777" w:rsidTr="00C00F14">
        <w:tc>
          <w:tcPr>
            <w:tcW w:w="1463" w:type="dxa"/>
            <w:shd w:val="clear" w:color="auto" w:fill="D5DCE4" w:themeFill="text2" w:themeFillTint="33"/>
          </w:tcPr>
          <w:p w14:paraId="0AB2F7FA" w14:textId="77777777" w:rsidR="00C00F14" w:rsidRPr="007D7447" w:rsidRDefault="00C00F14" w:rsidP="003E10D6">
            <w:pPr>
              <w:jc w:val="center"/>
              <w:rPr>
                <w:lang w:val="el-GR"/>
              </w:rPr>
            </w:pPr>
            <w:r w:rsidRPr="007D7447">
              <w:rPr>
                <w:lang w:val="el-GR"/>
              </w:rPr>
              <w:lastRenderedPageBreak/>
              <w:t>Φεβρουάριος</w:t>
            </w:r>
          </w:p>
        </w:tc>
        <w:tc>
          <w:tcPr>
            <w:tcW w:w="1366" w:type="dxa"/>
          </w:tcPr>
          <w:p w14:paraId="0EDFDAA9" w14:textId="77777777" w:rsidR="00C00F14" w:rsidRDefault="00C00F14" w:rsidP="003E10D6">
            <w:pPr>
              <w:rPr>
                <w:b/>
                <w:lang w:val="el-GR"/>
              </w:rPr>
            </w:pPr>
          </w:p>
        </w:tc>
        <w:tc>
          <w:tcPr>
            <w:tcW w:w="1069" w:type="dxa"/>
          </w:tcPr>
          <w:p w14:paraId="3CD438A5" w14:textId="77777777" w:rsidR="00C00F14" w:rsidRDefault="00C00F14" w:rsidP="003E10D6">
            <w:pPr>
              <w:rPr>
                <w:b/>
                <w:lang w:val="el-GR"/>
              </w:rPr>
            </w:pPr>
          </w:p>
        </w:tc>
        <w:tc>
          <w:tcPr>
            <w:tcW w:w="1267" w:type="dxa"/>
          </w:tcPr>
          <w:p w14:paraId="348DF513" w14:textId="77777777" w:rsidR="00C00F14" w:rsidRDefault="00C00F14" w:rsidP="003E10D6">
            <w:pPr>
              <w:rPr>
                <w:b/>
                <w:lang w:val="el-GR"/>
              </w:rPr>
            </w:pPr>
          </w:p>
        </w:tc>
        <w:tc>
          <w:tcPr>
            <w:tcW w:w="970" w:type="dxa"/>
          </w:tcPr>
          <w:p w14:paraId="44FF994B" w14:textId="77777777" w:rsidR="00C00F14" w:rsidRDefault="00C00F14" w:rsidP="003E10D6">
            <w:pPr>
              <w:rPr>
                <w:b/>
                <w:lang w:val="el-GR"/>
              </w:rPr>
            </w:pPr>
          </w:p>
        </w:tc>
        <w:tc>
          <w:tcPr>
            <w:tcW w:w="951" w:type="dxa"/>
          </w:tcPr>
          <w:p w14:paraId="1CA89F5A" w14:textId="77777777" w:rsidR="00C00F14" w:rsidRDefault="00C00F14" w:rsidP="003E10D6">
            <w:pPr>
              <w:rPr>
                <w:b/>
                <w:lang w:val="el-GR"/>
              </w:rPr>
            </w:pPr>
          </w:p>
        </w:tc>
        <w:tc>
          <w:tcPr>
            <w:tcW w:w="1154" w:type="dxa"/>
          </w:tcPr>
          <w:p w14:paraId="0BF5EFA7" w14:textId="77777777" w:rsidR="00C00F14" w:rsidRDefault="00C00F14" w:rsidP="003E10D6">
            <w:pPr>
              <w:rPr>
                <w:b/>
                <w:lang w:val="el-GR"/>
              </w:rPr>
            </w:pPr>
          </w:p>
        </w:tc>
        <w:tc>
          <w:tcPr>
            <w:tcW w:w="1110" w:type="dxa"/>
          </w:tcPr>
          <w:p w14:paraId="74F796BB" w14:textId="77777777" w:rsidR="00C00F14" w:rsidRDefault="00C00F14" w:rsidP="003E10D6">
            <w:pPr>
              <w:rPr>
                <w:b/>
                <w:lang w:val="el-GR"/>
              </w:rPr>
            </w:pPr>
          </w:p>
        </w:tc>
      </w:tr>
      <w:tr w:rsidR="00C00F14" w14:paraId="4296C25E" w14:textId="77777777" w:rsidTr="00C00F14">
        <w:tc>
          <w:tcPr>
            <w:tcW w:w="1463" w:type="dxa"/>
            <w:shd w:val="clear" w:color="auto" w:fill="D5DCE4" w:themeFill="text2" w:themeFillTint="33"/>
          </w:tcPr>
          <w:p w14:paraId="1A36A215" w14:textId="77777777" w:rsidR="00C00F14" w:rsidRPr="007D7447" w:rsidRDefault="00C00F14" w:rsidP="003E10D6">
            <w:pPr>
              <w:jc w:val="center"/>
              <w:rPr>
                <w:lang w:val="el-GR"/>
              </w:rPr>
            </w:pPr>
            <w:r w:rsidRPr="007D7447">
              <w:rPr>
                <w:lang w:val="el-GR"/>
              </w:rPr>
              <w:t>Μάρτιος</w:t>
            </w:r>
          </w:p>
        </w:tc>
        <w:tc>
          <w:tcPr>
            <w:tcW w:w="1366" w:type="dxa"/>
          </w:tcPr>
          <w:p w14:paraId="3CF4BF05" w14:textId="77777777" w:rsidR="00C00F14" w:rsidRDefault="00C00F14" w:rsidP="003E10D6">
            <w:pPr>
              <w:rPr>
                <w:b/>
                <w:lang w:val="el-GR"/>
              </w:rPr>
            </w:pPr>
          </w:p>
        </w:tc>
        <w:tc>
          <w:tcPr>
            <w:tcW w:w="1069" w:type="dxa"/>
          </w:tcPr>
          <w:p w14:paraId="1450EFEC" w14:textId="77777777" w:rsidR="00C00F14" w:rsidRDefault="00C00F14" w:rsidP="003E10D6">
            <w:pPr>
              <w:rPr>
                <w:b/>
                <w:lang w:val="el-GR"/>
              </w:rPr>
            </w:pPr>
          </w:p>
        </w:tc>
        <w:tc>
          <w:tcPr>
            <w:tcW w:w="1267" w:type="dxa"/>
          </w:tcPr>
          <w:p w14:paraId="0010E0B1" w14:textId="77777777" w:rsidR="00C00F14" w:rsidRDefault="00C00F14" w:rsidP="003E10D6">
            <w:pPr>
              <w:rPr>
                <w:b/>
                <w:lang w:val="el-GR"/>
              </w:rPr>
            </w:pPr>
          </w:p>
        </w:tc>
        <w:tc>
          <w:tcPr>
            <w:tcW w:w="970" w:type="dxa"/>
          </w:tcPr>
          <w:p w14:paraId="2288A35F" w14:textId="77777777" w:rsidR="00C00F14" w:rsidRDefault="00C00F14" w:rsidP="003E10D6">
            <w:pPr>
              <w:rPr>
                <w:b/>
                <w:lang w:val="el-GR"/>
              </w:rPr>
            </w:pPr>
          </w:p>
        </w:tc>
        <w:tc>
          <w:tcPr>
            <w:tcW w:w="951" w:type="dxa"/>
          </w:tcPr>
          <w:p w14:paraId="6EF02869" w14:textId="77777777" w:rsidR="00C00F14" w:rsidRDefault="00C00F14" w:rsidP="003E10D6">
            <w:pPr>
              <w:rPr>
                <w:b/>
                <w:lang w:val="el-GR"/>
              </w:rPr>
            </w:pPr>
          </w:p>
        </w:tc>
        <w:tc>
          <w:tcPr>
            <w:tcW w:w="1154" w:type="dxa"/>
          </w:tcPr>
          <w:p w14:paraId="0E4B34C4" w14:textId="77777777" w:rsidR="00C00F14" w:rsidRDefault="00C00F14" w:rsidP="003E10D6">
            <w:pPr>
              <w:rPr>
                <w:b/>
                <w:lang w:val="el-GR"/>
              </w:rPr>
            </w:pPr>
          </w:p>
        </w:tc>
        <w:tc>
          <w:tcPr>
            <w:tcW w:w="1110" w:type="dxa"/>
          </w:tcPr>
          <w:p w14:paraId="7633F6FA" w14:textId="77777777" w:rsidR="00C00F14" w:rsidRDefault="00C00F14" w:rsidP="003E10D6">
            <w:pPr>
              <w:rPr>
                <w:b/>
                <w:lang w:val="el-GR"/>
              </w:rPr>
            </w:pPr>
          </w:p>
        </w:tc>
      </w:tr>
      <w:tr w:rsidR="00C00F14" w14:paraId="553E2207" w14:textId="77777777" w:rsidTr="00C00F14">
        <w:tc>
          <w:tcPr>
            <w:tcW w:w="1463" w:type="dxa"/>
            <w:shd w:val="clear" w:color="auto" w:fill="D5DCE4" w:themeFill="text2" w:themeFillTint="33"/>
          </w:tcPr>
          <w:p w14:paraId="2CAB5934" w14:textId="77777777" w:rsidR="00C00F14" w:rsidRPr="007D7447" w:rsidRDefault="00C00F14" w:rsidP="003E10D6">
            <w:pPr>
              <w:jc w:val="center"/>
              <w:rPr>
                <w:lang w:val="el-GR"/>
              </w:rPr>
            </w:pPr>
            <w:r w:rsidRPr="007D7447">
              <w:rPr>
                <w:lang w:val="el-GR"/>
              </w:rPr>
              <w:t>Απρίλιος</w:t>
            </w:r>
          </w:p>
        </w:tc>
        <w:tc>
          <w:tcPr>
            <w:tcW w:w="1366" w:type="dxa"/>
          </w:tcPr>
          <w:p w14:paraId="4489FD8D" w14:textId="77777777" w:rsidR="00C00F14" w:rsidRDefault="00C00F14" w:rsidP="003E10D6">
            <w:pPr>
              <w:rPr>
                <w:b/>
                <w:lang w:val="el-GR"/>
              </w:rPr>
            </w:pPr>
          </w:p>
        </w:tc>
        <w:tc>
          <w:tcPr>
            <w:tcW w:w="1069" w:type="dxa"/>
          </w:tcPr>
          <w:p w14:paraId="7CD0E602" w14:textId="77777777" w:rsidR="00C00F14" w:rsidRDefault="00C00F14" w:rsidP="003E10D6">
            <w:pPr>
              <w:rPr>
                <w:b/>
                <w:lang w:val="el-GR"/>
              </w:rPr>
            </w:pPr>
          </w:p>
        </w:tc>
        <w:tc>
          <w:tcPr>
            <w:tcW w:w="1267" w:type="dxa"/>
          </w:tcPr>
          <w:p w14:paraId="7514C81E" w14:textId="77777777" w:rsidR="00C00F14" w:rsidRDefault="00C00F14" w:rsidP="003E10D6">
            <w:pPr>
              <w:rPr>
                <w:b/>
                <w:lang w:val="el-GR"/>
              </w:rPr>
            </w:pPr>
          </w:p>
        </w:tc>
        <w:tc>
          <w:tcPr>
            <w:tcW w:w="970" w:type="dxa"/>
          </w:tcPr>
          <w:p w14:paraId="394E2E98" w14:textId="77777777" w:rsidR="00C00F14" w:rsidRDefault="00C00F14" w:rsidP="003E10D6">
            <w:pPr>
              <w:rPr>
                <w:b/>
                <w:lang w:val="el-GR"/>
              </w:rPr>
            </w:pPr>
          </w:p>
        </w:tc>
        <w:tc>
          <w:tcPr>
            <w:tcW w:w="951" w:type="dxa"/>
          </w:tcPr>
          <w:p w14:paraId="075E5543" w14:textId="77777777" w:rsidR="00C00F14" w:rsidRDefault="00C00F14" w:rsidP="003E10D6">
            <w:pPr>
              <w:rPr>
                <w:b/>
                <w:lang w:val="el-GR"/>
              </w:rPr>
            </w:pPr>
          </w:p>
        </w:tc>
        <w:tc>
          <w:tcPr>
            <w:tcW w:w="1154" w:type="dxa"/>
          </w:tcPr>
          <w:p w14:paraId="48F9AF3A" w14:textId="77777777" w:rsidR="00C00F14" w:rsidRDefault="00C00F14" w:rsidP="003E10D6">
            <w:pPr>
              <w:rPr>
                <w:b/>
                <w:lang w:val="el-GR"/>
              </w:rPr>
            </w:pPr>
          </w:p>
        </w:tc>
        <w:tc>
          <w:tcPr>
            <w:tcW w:w="1110" w:type="dxa"/>
          </w:tcPr>
          <w:p w14:paraId="2DC40D47" w14:textId="77777777" w:rsidR="00C00F14" w:rsidRDefault="00C00F14" w:rsidP="003E10D6">
            <w:pPr>
              <w:rPr>
                <w:b/>
                <w:lang w:val="el-GR"/>
              </w:rPr>
            </w:pPr>
          </w:p>
        </w:tc>
      </w:tr>
      <w:tr w:rsidR="00C00F14" w14:paraId="0EDB4523" w14:textId="77777777" w:rsidTr="00C00F14">
        <w:tc>
          <w:tcPr>
            <w:tcW w:w="1463" w:type="dxa"/>
            <w:shd w:val="clear" w:color="auto" w:fill="D5DCE4" w:themeFill="text2" w:themeFillTint="33"/>
          </w:tcPr>
          <w:p w14:paraId="4BAC3A16" w14:textId="77777777" w:rsidR="00C00F14" w:rsidRPr="007D7447" w:rsidRDefault="00C00F14" w:rsidP="003E10D6">
            <w:pPr>
              <w:jc w:val="center"/>
              <w:rPr>
                <w:lang w:val="el-GR"/>
              </w:rPr>
            </w:pPr>
            <w:r w:rsidRPr="007D7447">
              <w:rPr>
                <w:lang w:val="el-GR"/>
              </w:rPr>
              <w:t>Μάιος</w:t>
            </w:r>
          </w:p>
        </w:tc>
        <w:tc>
          <w:tcPr>
            <w:tcW w:w="1366" w:type="dxa"/>
          </w:tcPr>
          <w:p w14:paraId="293D4C23" w14:textId="77777777" w:rsidR="00C00F14" w:rsidRDefault="00C00F14" w:rsidP="003E10D6">
            <w:pPr>
              <w:rPr>
                <w:b/>
                <w:lang w:val="el-GR"/>
              </w:rPr>
            </w:pPr>
          </w:p>
        </w:tc>
        <w:tc>
          <w:tcPr>
            <w:tcW w:w="1069" w:type="dxa"/>
          </w:tcPr>
          <w:p w14:paraId="2F9EB501" w14:textId="77777777" w:rsidR="00C00F14" w:rsidRDefault="00C00F14" w:rsidP="003E10D6">
            <w:pPr>
              <w:rPr>
                <w:b/>
                <w:lang w:val="el-GR"/>
              </w:rPr>
            </w:pPr>
          </w:p>
        </w:tc>
        <w:tc>
          <w:tcPr>
            <w:tcW w:w="1267" w:type="dxa"/>
          </w:tcPr>
          <w:p w14:paraId="7692BC7B" w14:textId="77777777" w:rsidR="00C00F14" w:rsidRDefault="00C00F14" w:rsidP="003E10D6">
            <w:pPr>
              <w:rPr>
                <w:b/>
                <w:lang w:val="el-GR"/>
              </w:rPr>
            </w:pPr>
          </w:p>
        </w:tc>
        <w:tc>
          <w:tcPr>
            <w:tcW w:w="970" w:type="dxa"/>
          </w:tcPr>
          <w:p w14:paraId="7655A1B5" w14:textId="77777777" w:rsidR="00C00F14" w:rsidRDefault="00C00F14" w:rsidP="003E10D6">
            <w:pPr>
              <w:rPr>
                <w:b/>
                <w:lang w:val="el-GR"/>
              </w:rPr>
            </w:pPr>
          </w:p>
        </w:tc>
        <w:tc>
          <w:tcPr>
            <w:tcW w:w="951" w:type="dxa"/>
          </w:tcPr>
          <w:p w14:paraId="4E2993AA" w14:textId="77777777" w:rsidR="00C00F14" w:rsidRDefault="00C00F14" w:rsidP="003E10D6">
            <w:pPr>
              <w:rPr>
                <w:b/>
                <w:lang w:val="el-GR"/>
              </w:rPr>
            </w:pPr>
          </w:p>
        </w:tc>
        <w:tc>
          <w:tcPr>
            <w:tcW w:w="1154" w:type="dxa"/>
          </w:tcPr>
          <w:p w14:paraId="2C12C4CA" w14:textId="77777777" w:rsidR="00C00F14" w:rsidRDefault="00C00F14" w:rsidP="003E10D6">
            <w:pPr>
              <w:rPr>
                <w:b/>
                <w:lang w:val="el-GR"/>
              </w:rPr>
            </w:pPr>
          </w:p>
        </w:tc>
        <w:tc>
          <w:tcPr>
            <w:tcW w:w="1110" w:type="dxa"/>
          </w:tcPr>
          <w:p w14:paraId="67143FAA" w14:textId="77777777" w:rsidR="00C00F14" w:rsidRDefault="00C00F14" w:rsidP="003E10D6">
            <w:pPr>
              <w:rPr>
                <w:b/>
                <w:lang w:val="el-GR"/>
              </w:rPr>
            </w:pPr>
          </w:p>
        </w:tc>
      </w:tr>
      <w:tr w:rsidR="00C00F14" w14:paraId="0EBD3382" w14:textId="77777777" w:rsidTr="00C00F14">
        <w:tc>
          <w:tcPr>
            <w:tcW w:w="1463" w:type="dxa"/>
            <w:shd w:val="clear" w:color="auto" w:fill="D5DCE4" w:themeFill="text2" w:themeFillTint="33"/>
          </w:tcPr>
          <w:p w14:paraId="0CF8042B" w14:textId="77777777" w:rsidR="00C00F14" w:rsidRPr="007D7447" w:rsidRDefault="00C00F14" w:rsidP="003E10D6">
            <w:pPr>
              <w:jc w:val="center"/>
              <w:rPr>
                <w:lang w:val="el-GR"/>
              </w:rPr>
            </w:pPr>
            <w:r w:rsidRPr="007D7447">
              <w:rPr>
                <w:lang w:val="el-GR"/>
              </w:rPr>
              <w:t>Ιούνιος</w:t>
            </w:r>
          </w:p>
        </w:tc>
        <w:tc>
          <w:tcPr>
            <w:tcW w:w="1366" w:type="dxa"/>
          </w:tcPr>
          <w:p w14:paraId="21C49ECB" w14:textId="77777777" w:rsidR="00C00F14" w:rsidRDefault="00C00F14" w:rsidP="003E10D6">
            <w:pPr>
              <w:rPr>
                <w:b/>
                <w:lang w:val="el-GR"/>
              </w:rPr>
            </w:pPr>
          </w:p>
        </w:tc>
        <w:tc>
          <w:tcPr>
            <w:tcW w:w="1069" w:type="dxa"/>
          </w:tcPr>
          <w:p w14:paraId="0F0C9BEE" w14:textId="77777777" w:rsidR="00C00F14" w:rsidRDefault="00C00F14" w:rsidP="003E10D6">
            <w:pPr>
              <w:rPr>
                <w:b/>
                <w:lang w:val="el-GR"/>
              </w:rPr>
            </w:pPr>
          </w:p>
        </w:tc>
        <w:tc>
          <w:tcPr>
            <w:tcW w:w="1267" w:type="dxa"/>
          </w:tcPr>
          <w:p w14:paraId="71C6A631" w14:textId="77777777" w:rsidR="00C00F14" w:rsidRDefault="00C00F14" w:rsidP="003E10D6">
            <w:pPr>
              <w:rPr>
                <w:b/>
                <w:lang w:val="el-GR"/>
              </w:rPr>
            </w:pPr>
          </w:p>
        </w:tc>
        <w:tc>
          <w:tcPr>
            <w:tcW w:w="970" w:type="dxa"/>
          </w:tcPr>
          <w:p w14:paraId="6CE2907F" w14:textId="77777777" w:rsidR="00C00F14" w:rsidRDefault="00C00F14" w:rsidP="003E10D6">
            <w:pPr>
              <w:rPr>
                <w:b/>
                <w:lang w:val="el-GR"/>
              </w:rPr>
            </w:pPr>
          </w:p>
        </w:tc>
        <w:tc>
          <w:tcPr>
            <w:tcW w:w="951" w:type="dxa"/>
          </w:tcPr>
          <w:p w14:paraId="4ACE4B27" w14:textId="77777777" w:rsidR="00C00F14" w:rsidRDefault="00C00F14" w:rsidP="003E10D6">
            <w:pPr>
              <w:rPr>
                <w:b/>
                <w:lang w:val="el-GR"/>
              </w:rPr>
            </w:pPr>
          </w:p>
        </w:tc>
        <w:tc>
          <w:tcPr>
            <w:tcW w:w="1154" w:type="dxa"/>
          </w:tcPr>
          <w:p w14:paraId="6725EA1D" w14:textId="77777777" w:rsidR="00C00F14" w:rsidRDefault="00C00F14" w:rsidP="003E10D6">
            <w:pPr>
              <w:rPr>
                <w:b/>
                <w:lang w:val="el-GR"/>
              </w:rPr>
            </w:pPr>
          </w:p>
        </w:tc>
        <w:tc>
          <w:tcPr>
            <w:tcW w:w="1110" w:type="dxa"/>
          </w:tcPr>
          <w:p w14:paraId="3493374C" w14:textId="77777777" w:rsidR="00C00F14" w:rsidRDefault="00C00F14" w:rsidP="003E10D6">
            <w:pPr>
              <w:rPr>
                <w:b/>
                <w:lang w:val="el-GR"/>
              </w:rPr>
            </w:pPr>
          </w:p>
        </w:tc>
      </w:tr>
      <w:tr w:rsidR="00C00F14" w14:paraId="598D7573" w14:textId="77777777" w:rsidTr="00C00F14">
        <w:tc>
          <w:tcPr>
            <w:tcW w:w="1463" w:type="dxa"/>
            <w:shd w:val="clear" w:color="auto" w:fill="D5DCE4" w:themeFill="text2" w:themeFillTint="33"/>
          </w:tcPr>
          <w:p w14:paraId="0B6DADFD" w14:textId="77777777" w:rsidR="00C00F14" w:rsidRPr="007D7447" w:rsidRDefault="00C00F14" w:rsidP="003E10D6">
            <w:pPr>
              <w:jc w:val="center"/>
              <w:rPr>
                <w:lang w:val="el-GR"/>
              </w:rPr>
            </w:pPr>
            <w:r w:rsidRPr="007D7447">
              <w:rPr>
                <w:lang w:val="el-GR"/>
              </w:rPr>
              <w:t>Ιούλιος</w:t>
            </w:r>
          </w:p>
        </w:tc>
        <w:tc>
          <w:tcPr>
            <w:tcW w:w="1366" w:type="dxa"/>
          </w:tcPr>
          <w:p w14:paraId="09B87963" w14:textId="77777777" w:rsidR="00C00F14" w:rsidRDefault="00C00F14" w:rsidP="003E10D6">
            <w:pPr>
              <w:rPr>
                <w:b/>
                <w:lang w:val="el-GR"/>
              </w:rPr>
            </w:pPr>
          </w:p>
        </w:tc>
        <w:tc>
          <w:tcPr>
            <w:tcW w:w="1069" w:type="dxa"/>
          </w:tcPr>
          <w:p w14:paraId="05158078" w14:textId="77777777" w:rsidR="00C00F14" w:rsidRDefault="00C00F14" w:rsidP="003E10D6">
            <w:pPr>
              <w:rPr>
                <w:b/>
                <w:lang w:val="el-GR"/>
              </w:rPr>
            </w:pPr>
          </w:p>
        </w:tc>
        <w:tc>
          <w:tcPr>
            <w:tcW w:w="1267" w:type="dxa"/>
          </w:tcPr>
          <w:p w14:paraId="24EE233C" w14:textId="77777777" w:rsidR="00C00F14" w:rsidRDefault="00C00F14" w:rsidP="003E10D6">
            <w:pPr>
              <w:rPr>
                <w:b/>
                <w:lang w:val="el-GR"/>
              </w:rPr>
            </w:pPr>
          </w:p>
        </w:tc>
        <w:tc>
          <w:tcPr>
            <w:tcW w:w="970" w:type="dxa"/>
          </w:tcPr>
          <w:p w14:paraId="5ECA6BA5" w14:textId="77777777" w:rsidR="00C00F14" w:rsidRDefault="00C00F14" w:rsidP="003E10D6">
            <w:pPr>
              <w:rPr>
                <w:b/>
                <w:lang w:val="el-GR"/>
              </w:rPr>
            </w:pPr>
          </w:p>
        </w:tc>
        <w:tc>
          <w:tcPr>
            <w:tcW w:w="951" w:type="dxa"/>
          </w:tcPr>
          <w:p w14:paraId="16907149" w14:textId="77777777" w:rsidR="00C00F14" w:rsidRDefault="00C00F14" w:rsidP="003E10D6">
            <w:pPr>
              <w:rPr>
                <w:b/>
                <w:lang w:val="el-GR"/>
              </w:rPr>
            </w:pPr>
          </w:p>
        </w:tc>
        <w:tc>
          <w:tcPr>
            <w:tcW w:w="1154" w:type="dxa"/>
          </w:tcPr>
          <w:p w14:paraId="3E56B6EA" w14:textId="77777777" w:rsidR="00C00F14" w:rsidRDefault="00C00F14" w:rsidP="003E10D6">
            <w:pPr>
              <w:rPr>
                <w:b/>
                <w:lang w:val="el-GR"/>
              </w:rPr>
            </w:pPr>
          </w:p>
        </w:tc>
        <w:tc>
          <w:tcPr>
            <w:tcW w:w="1110" w:type="dxa"/>
          </w:tcPr>
          <w:p w14:paraId="1FB40E18" w14:textId="77777777" w:rsidR="00C00F14" w:rsidRDefault="00C00F14" w:rsidP="003E10D6">
            <w:pPr>
              <w:rPr>
                <w:b/>
                <w:lang w:val="el-GR"/>
              </w:rPr>
            </w:pPr>
          </w:p>
        </w:tc>
      </w:tr>
      <w:tr w:rsidR="00C00F14" w14:paraId="2229802E" w14:textId="77777777" w:rsidTr="00C00F14">
        <w:tc>
          <w:tcPr>
            <w:tcW w:w="1463" w:type="dxa"/>
            <w:shd w:val="clear" w:color="auto" w:fill="D5DCE4" w:themeFill="text2" w:themeFillTint="33"/>
          </w:tcPr>
          <w:p w14:paraId="22DFA89A" w14:textId="77777777" w:rsidR="00C00F14" w:rsidRPr="007D7447" w:rsidRDefault="00C00F14" w:rsidP="003E10D6">
            <w:pPr>
              <w:jc w:val="center"/>
              <w:rPr>
                <w:lang w:val="el-GR"/>
              </w:rPr>
            </w:pPr>
            <w:r w:rsidRPr="007D7447">
              <w:rPr>
                <w:lang w:val="el-GR"/>
              </w:rPr>
              <w:t>Αύγουστος</w:t>
            </w:r>
          </w:p>
        </w:tc>
        <w:tc>
          <w:tcPr>
            <w:tcW w:w="1366" w:type="dxa"/>
          </w:tcPr>
          <w:p w14:paraId="7953DE07" w14:textId="77777777" w:rsidR="00C00F14" w:rsidRDefault="00C00F14" w:rsidP="003E10D6">
            <w:pPr>
              <w:rPr>
                <w:b/>
                <w:lang w:val="el-GR"/>
              </w:rPr>
            </w:pPr>
          </w:p>
        </w:tc>
        <w:tc>
          <w:tcPr>
            <w:tcW w:w="1069" w:type="dxa"/>
          </w:tcPr>
          <w:p w14:paraId="2179BAB1" w14:textId="77777777" w:rsidR="00C00F14" w:rsidRDefault="00C00F14" w:rsidP="003E10D6">
            <w:pPr>
              <w:rPr>
                <w:b/>
                <w:lang w:val="el-GR"/>
              </w:rPr>
            </w:pPr>
          </w:p>
        </w:tc>
        <w:tc>
          <w:tcPr>
            <w:tcW w:w="1267" w:type="dxa"/>
          </w:tcPr>
          <w:p w14:paraId="55FBCD6D" w14:textId="77777777" w:rsidR="00C00F14" w:rsidRDefault="00C00F14" w:rsidP="003E10D6">
            <w:pPr>
              <w:rPr>
                <w:b/>
                <w:lang w:val="el-GR"/>
              </w:rPr>
            </w:pPr>
          </w:p>
        </w:tc>
        <w:tc>
          <w:tcPr>
            <w:tcW w:w="970" w:type="dxa"/>
          </w:tcPr>
          <w:p w14:paraId="3804A01F" w14:textId="77777777" w:rsidR="00C00F14" w:rsidRDefault="00C00F14" w:rsidP="003E10D6">
            <w:pPr>
              <w:rPr>
                <w:b/>
                <w:lang w:val="el-GR"/>
              </w:rPr>
            </w:pPr>
          </w:p>
        </w:tc>
        <w:tc>
          <w:tcPr>
            <w:tcW w:w="951" w:type="dxa"/>
          </w:tcPr>
          <w:p w14:paraId="247F90B7" w14:textId="77777777" w:rsidR="00C00F14" w:rsidRDefault="00C00F14" w:rsidP="003E10D6">
            <w:pPr>
              <w:rPr>
                <w:b/>
                <w:lang w:val="el-GR"/>
              </w:rPr>
            </w:pPr>
          </w:p>
        </w:tc>
        <w:tc>
          <w:tcPr>
            <w:tcW w:w="1154" w:type="dxa"/>
          </w:tcPr>
          <w:p w14:paraId="4CDF92F2" w14:textId="77777777" w:rsidR="00C00F14" w:rsidRDefault="00C00F14" w:rsidP="003E10D6">
            <w:pPr>
              <w:rPr>
                <w:b/>
                <w:lang w:val="el-GR"/>
              </w:rPr>
            </w:pPr>
          </w:p>
        </w:tc>
        <w:tc>
          <w:tcPr>
            <w:tcW w:w="1110" w:type="dxa"/>
          </w:tcPr>
          <w:p w14:paraId="38153F48" w14:textId="77777777" w:rsidR="00C00F14" w:rsidRDefault="00C00F14" w:rsidP="003E10D6">
            <w:pPr>
              <w:rPr>
                <w:b/>
                <w:lang w:val="el-GR"/>
              </w:rPr>
            </w:pPr>
          </w:p>
        </w:tc>
      </w:tr>
      <w:tr w:rsidR="00C00F14" w14:paraId="189FF7EE" w14:textId="77777777" w:rsidTr="00C00F14">
        <w:tc>
          <w:tcPr>
            <w:tcW w:w="1463" w:type="dxa"/>
            <w:shd w:val="clear" w:color="auto" w:fill="D5DCE4" w:themeFill="text2" w:themeFillTint="33"/>
          </w:tcPr>
          <w:p w14:paraId="2D272214" w14:textId="77777777" w:rsidR="00C00F14" w:rsidRPr="007D7447" w:rsidRDefault="00C00F14" w:rsidP="003E10D6">
            <w:pPr>
              <w:jc w:val="center"/>
              <w:rPr>
                <w:lang w:val="el-GR"/>
              </w:rPr>
            </w:pPr>
            <w:r w:rsidRPr="007D7447">
              <w:rPr>
                <w:lang w:val="el-GR"/>
              </w:rPr>
              <w:t>Σεπτέμβριος</w:t>
            </w:r>
          </w:p>
        </w:tc>
        <w:tc>
          <w:tcPr>
            <w:tcW w:w="1366" w:type="dxa"/>
          </w:tcPr>
          <w:p w14:paraId="51532A0A" w14:textId="77777777" w:rsidR="00C00F14" w:rsidRDefault="00C00F14" w:rsidP="003E10D6">
            <w:pPr>
              <w:rPr>
                <w:b/>
                <w:lang w:val="el-GR"/>
              </w:rPr>
            </w:pPr>
          </w:p>
        </w:tc>
        <w:tc>
          <w:tcPr>
            <w:tcW w:w="1069" w:type="dxa"/>
          </w:tcPr>
          <w:p w14:paraId="7E809420" w14:textId="77777777" w:rsidR="00C00F14" w:rsidRDefault="00C00F14" w:rsidP="003E10D6">
            <w:pPr>
              <w:rPr>
                <w:b/>
                <w:lang w:val="el-GR"/>
              </w:rPr>
            </w:pPr>
          </w:p>
        </w:tc>
        <w:tc>
          <w:tcPr>
            <w:tcW w:w="1267" w:type="dxa"/>
          </w:tcPr>
          <w:p w14:paraId="25BF8F4E" w14:textId="77777777" w:rsidR="00C00F14" w:rsidRDefault="00C00F14" w:rsidP="003E10D6">
            <w:pPr>
              <w:rPr>
                <w:b/>
                <w:lang w:val="el-GR"/>
              </w:rPr>
            </w:pPr>
          </w:p>
        </w:tc>
        <w:tc>
          <w:tcPr>
            <w:tcW w:w="970" w:type="dxa"/>
          </w:tcPr>
          <w:p w14:paraId="40E96A98" w14:textId="77777777" w:rsidR="00C00F14" w:rsidRDefault="00C00F14" w:rsidP="003E10D6">
            <w:pPr>
              <w:rPr>
                <w:b/>
                <w:lang w:val="el-GR"/>
              </w:rPr>
            </w:pPr>
          </w:p>
        </w:tc>
        <w:tc>
          <w:tcPr>
            <w:tcW w:w="951" w:type="dxa"/>
          </w:tcPr>
          <w:p w14:paraId="55AB1917" w14:textId="77777777" w:rsidR="00C00F14" w:rsidRDefault="00C00F14" w:rsidP="003E10D6">
            <w:pPr>
              <w:rPr>
                <w:b/>
                <w:lang w:val="el-GR"/>
              </w:rPr>
            </w:pPr>
          </w:p>
        </w:tc>
        <w:tc>
          <w:tcPr>
            <w:tcW w:w="1154" w:type="dxa"/>
          </w:tcPr>
          <w:p w14:paraId="1FEE7953" w14:textId="77777777" w:rsidR="00C00F14" w:rsidRDefault="00C00F14" w:rsidP="003E10D6">
            <w:pPr>
              <w:rPr>
                <w:b/>
                <w:lang w:val="el-GR"/>
              </w:rPr>
            </w:pPr>
          </w:p>
        </w:tc>
        <w:tc>
          <w:tcPr>
            <w:tcW w:w="1110" w:type="dxa"/>
          </w:tcPr>
          <w:p w14:paraId="1AB12332" w14:textId="77777777" w:rsidR="00C00F14" w:rsidRDefault="00C00F14" w:rsidP="003E10D6">
            <w:pPr>
              <w:rPr>
                <w:b/>
                <w:lang w:val="el-GR"/>
              </w:rPr>
            </w:pPr>
          </w:p>
        </w:tc>
      </w:tr>
      <w:tr w:rsidR="00C00F14" w14:paraId="37873DBD" w14:textId="77777777" w:rsidTr="00C00F14">
        <w:tc>
          <w:tcPr>
            <w:tcW w:w="1463" w:type="dxa"/>
            <w:shd w:val="clear" w:color="auto" w:fill="D5DCE4" w:themeFill="text2" w:themeFillTint="33"/>
          </w:tcPr>
          <w:p w14:paraId="4BF712DE" w14:textId="77777777" w:rsidR="00C00F14" w:rsidRPr="007D7447" w:rsidRDefault="00C00F14" w:rsidP="003E10D6">
            <w:pPr>
              <w:jc w:val="center"/>
              <w:rPr>
                <w:lang w:val="el-GR"/>
              </w:rPr>
            </w:pPr>
            <w:r w:rsidRPr="007D7447">
              <w:rPr>
                <w:lang w:val="el-GR"/>
              </w:rPr>
              <w:t>Οκτώβριος</w:t>
            </w:r>
          </w:p>
        </w:tc>
        <w:tc>
          <w:tcPr>
            <w:tcW w:w="1366" w:type="dxa"/>
          </w:tcPr>
          <w:p w14:paraId="609BAB55" w14:textId="77777777" w:rsidR="00C00F14" w:rsidRDefault="00C00F14" w:rsidP="003E10D6">
            <w:pPr>
              <w:rPr>
                <w:b/>
                <w:lang w:val="el-GR"/>
              </w:rPr>
            </w:pPr>
          </w:p>
        </w:tc>
        <w:tc>
          <w:tcPr>
            <w:tcW w:w="1069" w:type="dxa"/>
          </w:tcPr>
          <w:p w14:paraId="4F08D02B" w14:textId="77777777" w:rsidR="00C00F14" w:rsidRDefault="00C00F14" w:rsidP="003E10D6">
            <w:pPr>
              <w:rPr>
                <w:b/>
                <w:lang w:val="el-GR"/>
              </w:rPr>
            </w:pPr>
          </w:p>
        </w:tc>
        <w:tc>
          <w:tcPr>
            <w:tcW w:w="1267" w:type="dxa"/>
          </w:tcPr>
          <w:p w14:paraId="2026D7DE" w14:textId="77777777" w:rsidR="00C00F14" w:rsidRDefault="00C00F14" w:rsidP="003E10D6">
            <w:pPr>
              <w:rPr>
                <w:b/>
                <w:lang w:val="el-GR"/>
              </w:rPr>
            </w:pPr>
          </w:p>
        </w:tc>
        <w:tc>
          <w:tcPr>
            <w:tcW w:w="970" w:type="dxa"/>
          </w:tcPr>
          <w:p w14:paraId="0D3415C0" w14:textId="77777777" w:rsidR="00C00F14" w:rsidRDefault="00C00F14" w:rsidP="003E10D6">
            <w:pPr>
              <w:rPr>
                <w:b/>
                <w:lang w:val="el-GR"/>
              </w:rPr>
            </w:pPr>
          </w:p>
        </w:tc>
        <w:tc>
          <w:tcPr>
            <w:tcW w:w="951" w:type="dxa"/>
          </w:tcPr>
          <w:p w14:paraId="22331FC6" w14:textId="77777777" w:rsidR="00C00F14" w:rsidRDefault="00C00F14" w:rsidP="003E10D6">
            <w:pPr>
              <w:rPr>
                <w:b/>
                <w:lang w:val="el-GR"/>
              </w:rPr>
            </w:pPr>
          </w:p>
        </w:tc>
        <w:tc>
          <w:tcPr>
            <w:tcW w:w="1154" w:type="dxa"/>
          </w:tcPr>
          <w:p w14:paraId="1E56AB2D" w14:textId="77777777" w:rsidR="00C00F14" w:rsidRDefault="00C00F14" w:rsidP="003E10D6">
            <w:pPr>
              <w:rPr>
                <w:b/>
                <w:lang w:val="el-GR"/>
              </w:rPr>
            </w:pPr>
          </w:p>
        </w:tc>
        <w:tc>
          <w:tcPr>
            <w:tcW w:w="1110" w:type="dxa"/>
          </w:tcPr>
          <w:p w14:paraId="7DF19252" w14:textId="77777777" w:rsidR="00C00F14" w:rsidRDefault="00C00F14" w:rsidP="003E10D6">
            <w:pPr>
              <w:rPr>
                <w:b/>
                <w:lang w:val="el-GR"/>
              </w:rPr>
            </w:pPr>
          </w:p>
        </w:tc>
      </w:tr>
      <w:tr w:rsidR="00C00F14" w14:paraId="6434BA19" w14:textId="77777777" w:rsidTr="00C00F14">
        <w:tc>
          <w:tcPr>
            <w:tcW w:w="1463" w:type="dxa"/>
            <w:shd w:val="clear" w:color="auto" w:fill="D5DCE4" w:themeFill="text2" w:themeFillTint="33"/>
          </w:tcPr>
          <w:p w14:paraId="5A584F81" w14:textId="77777777" w:rsidR="00C00F14" w:rsidRPr="007D7447" w:rsidRDefault="00C00F14" w:rsidP="003E10D6">
            <w:pPr>
              <w:jc w:val="center"/>
              <w:rPr>
                <w:lang w:val="el-GR"/>
              </w:rPr>
            </w:pPr>
            <w:r w:rsidRPr="007D7447">
              <w:rPr>
                <w:lang w:val="el-GR"/>
              </w:rPr>
              <w:t>Νοέμβριος</w:t>
            </w:r>
          </w:p>
        </w:tc>
        <w:tc>
          <w:tcPr>
            <w:tcW w:w="1366" w:type="dxa"/>
          </w:tcPr>
          <w:p w14:paraId="08EEEB86" w14:textId="77777777" w:rsidR="00C00F14" w:rsidRDefault="00C00F14" w:rsidP="003E10D6">
            <w:pPr>
              <w:rPr>
                <w:b/>
                <w:lang w:val="el-GR"/>
              </w:rPr>
            </w:pPr>
          </w:p>
        </w:tc>
        <w:tc>
          <w:tcPr>
            <w:tcW w:w="1069" w:type="dxa"/>
          </w:tcPr>
          <w:p w14:paraId="50CE171F" w14:textId="77777777" w:rsidR="00C00F14" w:rsidRDefault="00C00F14" w:rsidP="003E10D6">
            <w:pPr>
              <w:rPr>
                <w:b/>
                <w:lang w:val="el-GR"/>
              </w:rPr>
            </w:pPr>
          </w:p>
        </w:tc>
        <w:tc>
          <w:tcPr>
            <w:tcW w:w="1267" w:type="dxa"/>
          </w:tcPr>
          <w:p w14:paraId="0D59D6E2" w14:textId="77777777" w:rsidR="00C00F14" w:rsidRDefault="00C00F14" w:rsidP="003E10D6">
            <w:pPr>
              <w:rPr>
                <w:b/>
                <w:lang w:val="el-GR"/>
              </w:rPr>
            </w:pPr>
          </w:p>
        </w:tc>
        <w:tc>
          <w:tcPr>
            <w:tcW w:w="970" w:type="dxa"/>
          </w:tcPr>
          <w:p w14:paraId="4A954EAE" w14:textId="77777777" w:rsidR="00C00F14" w:rsidRDefault="00C00F14" w:rsidP="003E10D6">
            <w:pPr>
              <w:rPr>
                <w:b/>
                <w:lang w:val="el-GR"/>
              </w:rPr>
            </w:pPr>
          </w:p>
        </w:tc>
        <w:tc>
          <w:tcPr>
            <w:tcW w:w="951" w:type="dxa"/>
          </w:tcPr>
          <w:p w14:paraId="5CF833FD" w14:textId="77777777" w:rsidR="00C00F14" w:rsidRDefault="00C00F14" w:rsidP="003E10D6">
            <w:pPr>
              <w:rPr>
                <w:b/>
                <w:lang w:val="el-GR"/>
              </w:rPr>
            </w:pPr>
          </w:p>
        </w:tc>
        <w:tc>
          <w:tcPr>
            <w:tcW w:w="1154" w:type="dxa"/>
          </w:tcPr>
          <w:p w14:paraId="38EF5564" w14:textId="77777777" w:rsidR="00C00F14" w:rsidRDefault="00C00F14" w:rsidP="003E10D6">
            <w:pPr>
              <w:rPr>
                <w:b/>
                <w:lang w:val="el-GR"/>
              </w:rPr>
            </w:pPr>
          </w:p>
        </w:tc>
        <w:tc>
          <w:tcPr>
            <w:tcW w:w="1110" w:type="dxa"/>
          </w:tcPr>
          <w:p w14:paraId="50ABA70F" w14:textId="77777777" w:rsidR="00C00F14" w:rsidRDefault="00C00F14" w:rsidP="003E10D6">
            <w:pPr>
              <w:rPr>
                <w:b/>
                <w:lang w:val="el-GR"/>
              </w:rPr>
            </w:pPr>
          </w:p>
        </w:tc>
      </w:tr>
      <w:tr w:rsidR="00C00F14" w14:paraId="04577C3B" w14:textId="77777777" w:rsidTr="00C00F14">
        <w:tc>
          <w:tcPr>
            <w:tcW w:w="1463" w:type="dxa"/>
            <w:shd w:val="clear" w:color="auto" w:fill="D5DCE4" w:themeFill="text2" w:themeFillTint="33"/>
          </w:tcPr>
          <w:p w14:paraId="55D42E24" w14:textId="77777777" w:rsidR="00C00F14" w:rsidRPr="007D7447" w:rsidRDefault="00C00F14" w:rsidP="003E10D6">
            <w:pPr>
              <w:jc w:val="center"/>
              <w:rPr>
                <w:lang w:val="el-GR"/>
              </w:rPr>
            </w:pPr>
            <w:r w:rsidRPr="007D7447">
              <w:rPr>
                <w:lang w:val="el-GR"/>
              </w:rPr>
              <w:t>Δεκέμβριος</w:t>
            </w:r>
          </w:p>
        </w:tc>
        <w:tc>
          <w:tcPr>
            <w:tcW w:w="1366" w:type="dxa"/>
          </w:tcPr>
          <w:p w14:paraId="47FB0BD8" w14:textId="77777777" w:rsidR="00C00F14" w:rsidRDefault="00C00F14" w:rsidP="003E10D6">
            <w:pPr>
              <w:rPr>
                <w:b/>
                <w:lang w:val="el-GR"/>
              </w:rPr>
            </w:pPr>
          </w:p>
        </w:tc>
        <w:tc>
          <w:tcPr>
            <w:tcW w:w="1069" w:type="dxa"/>
          </w:tcPr>
          <w:p w14:paraId="05024579" w14:textId="77777777" w:rsidR="00C00F14" w:rsidRDefault="00C00F14" w:rsidP="003E10D6">
            <w:pPr>
              <w:rPr>
                <w:b/>
                <w:lang w:val="el-GR"/>
              </w:rPr>
            </w:pPr>
          </w:p>
        </w:tc>
        <w:tc>
          <w:tcPr>
            <w:tcW w:w="1267" w:type="dxa"/>
          </w:tcPr>
          <w:p w14:paraId="432FEAEE" w14:textId="77777777" w:rsidR="00C00F14" w:rsidRDefault="00C00F14" w:rsidP="003E10D6">
            <w:pPr>
              <w:rPr>
                <w:b/>
                <w:lang w:val="el-GR"/>
              </w:rPr>
            </w:pPr>
          </w:p>
        </w:tc>
        <w:tc>
          <w:tcPr>
            <w:tcW w:w="970" w:type="dxa"/>
          </w:tcPr>
          <w:p w14:paraId="20547A3D" w14:textId="77777777" w:rsidR="00C00F14" w:rsidRDefault="00C00F14" w:rsidP="003E10D6">
            <w:pPr>
              <w:rPr>
                <w:b/>
                <w:lang w:val="el-GR"/>
              </w:rPr>
            </w:pPr>
          </w:p>
        </w:tc>
        <w:tc>
          <w:tcPr>
            <w:tcW w:w="951" w:type="dxa"/>
          </w:tcPr>
          <w:p w14:paraId="63E23E77" w14:textId="77777777" w:rsidR="00C00F14" w:rsidRDefault="00C00F14" w:rsidP="003E10D6">
            <w:pPr>
              <w:rPr>
                <w:b/>
                <w:lang w:val="el-GR"/>
              </w:rPr>
            </w:pPr>
          </w:p>
        </w:tc>
        <w:tc>
          <w:tcPr>
            <w:tcW w:w="1154" w:type="dxa"/>
          </w:tcPr>
          <w:p w14:paraId="79833FEE" w14:textId="77777777" w:rsidR="00C00F14" w:rsidRDefault="00C00F14" w:rsidP="003E10D6">
            <w:pPr>
              <w:rPr>
                <w:b/>
                <w:lang w:val="el-GR"/>
              </w:rPr>
            </w:pPr>
          </w:p>
        </w:tc>
        <w:tc>
          <w:tcPr>
            <w:tcW w:w="1110" w:type="dxa"/>
          </w:tcPr>
          <w:p w14:paraId="3B389276" w14:textId="77777777" w:rsidR="00C00F14" w:rsidRDefault="00C00F14" w:rsidP="003E10D6">
            <w:pPr>
              <w:rPr>
                <w:b/>
                <w:lang w:val="el-GR"/>
              </w:rPr>
            </w:pPr>
          </w:p>
        </w:tc>
      </w:tr>
      <w:tr w:rsidR="00C00F14" w14:paraId="68EFD06E" w14:textId="77777777" w:rsidTr="00C00F14">
        <w:tc>
          <w:tcPr>
            <w:tcW w:w="1463" w:type="dxa"/>
            <w:shd w:val="clear" w:color="auto" w:fill="8496B0" w:themeFill="text2" w:themeFillTint="99"/>
          </w:tcPr>
          <w:p w14:paraId="2B45A23A" w14:textId="77777777" w:rsidR="00C00F14" w:rsidRDefault="00C00F14" w:rsidP="003E10D6">
            <w:pPr>
              <w:jc w:val="center"/>
              <w:rPr>
                <w:b/>
                <w:lang w:val="el-GR"/>
              </w:rPr>
            </w:pPr>
            <w:r>
              <w:rPr>
                <w:b/>
                <w:lang w:val="el-GR"/>
              </w:rPr>
              <w:t>Συνολικό κόστος</w:t>
            </w:r>
          </w:p>
        </w:tc>
        <w:tc>
          <w:tcPr>
            <w:tcW w:w="1366" w:type="dxa"/>
          </w:tcPr>
          <w:p w14:paraId="296D46CA" w14:textId="77777777" w:rsidR="00C00F14" w:rsidRDefault="00C00F14" w:rsidP="003E10D6">
            <w:pPr>
              <w:rPr>
                <w:b/>
                <w:lang w:val="el-GR"/>
              </w:rPr>
            </w:pPr>
            <w:r>
              <w:rPr>
                <w:rFonts w:cstheme="minorHAnsi"/>
                <w:b/>
                <w:lang w:val="el-GR"/>
              </w:rPr>
              <w:t>€</w:t>
            </w:r>
          </w:p>
        </w:tc>
        <w:tc>
          <w:tcPr>
            <w:tcW w:w="1069" w:type="dxa"/>
          </w:tcPr>
          <w:p w14:paraId="6041844E" w14:textId="77777777" w:rsidR="00C00F14" w:rsidRDefault="00C00F14" w:rsidP="003E10D6">
            <w:pPr>
              <w:rPr>
                <w:b/>
                <w:lang w:val="el-GR"/>
              </w:rPr>
            </w:pPr>
            <w:r>
              <w:rPr>
                <w:rFonts w:cstheme="minorHAnsi"/>
                <w:b/>
                <w:lang w:val="el-GR"/>
              </w:rPr>
              <w:t>€</w:t>
            </w:r>
          </w:p>
        </w:tc>
        <w:tc>
          <w:tcPr>
            <w:tcW w:w="1267" w:type="dxa"/>
          </w:tcPr>
          <w:p w14:paraId="4C7D84C5" w14:textId="77777777" w:rsidR="00C00F14" w:rsidRDefault="00C00F14" w:rsidP="003E10D6">
            <w:pPr>
              <w:rPr>
                <w:b/>
                <w:lang w:val="el-GR"/>
              </w:rPr>
            </w:pPr>
            <w:r>
              <w:rPr>
                <w:rFonts w:cstheme="minorHAnsi"/>
                <w:b/>
                <w:lang w:val="el-GR"/>
              </w:rPr>
              <w:t>€</w:t>
            </w:r>
          </w:p>
        </w:tc>
        <w:tc>
          <w:tcPr>
            <w:tcW w:w="970" w:type="dxa"/>
          </w:tcPr>
          <w:p w14:paraId="065B4AA5" w14:textId="77777777" w:rsidR="00C00F14" w:rsidRDefault="00C00F14" w:rsidP="003E10D6">
            <w:pPr>
              <w:rPr>
                <w:b/>
                <w:lang w:val="el-GR"/>
              </w:rPr>
            </w:pPr>
            <w:r>
              <w:rPr>
                <w:rFonts w:cstheme="minorHAnsi"/>
                <w:b/>
                <w:lang w:val="el-GR"/>
              </w:rPr>
              <w:t>€</w:t>
            </w:r>
          </w:p>
        </w:tc>
        <w:tc>
          <w:tcPr>
            <w:tcW w:w="951" w:type="dxa"/>
          </w:tcPr>
          <w:p w14:paraId="774B3D95" w14:textId="77777777" w:rsidR="00C00F14" w:rsidRDefault="00C00F14" w:rsidP="003E10D6">
            <w:pPr>
              <w:rPr>
                <w:b/>
                <w:lang w:val="el-GR"/>
              </w:rPr>
            </w:pPr>
            <w:r>
              <w:rPr>
                <w:rFonts w:cstheme="minorHAnsi"/>
                <w:b/>
                <w:lang w:val="el-GR"/>
              </w:rPr>
              <w:t>€</w:t>
            </w:r>
          </w:p>
        </w:tc>
        <w:tc>
          <w:tcPr>
            <w:tcW w:w="1154" w:type="dxa"/>
          </w:tcPr>
          <w:p w14:paraId="1C866C53" w14:textId="77777777" w:rsidR="00C00F14" w:rsidRDefault="00C00F14" w:rsidP="003E10D6">
            <w:pPr>
              <w:rPr>
                <w:b/>
                <w:lang w:val="el-GR"/>
              </w:rPr>
            </w:pPr>
            <w:r>
              <w:rPr>
                <w:rFonts w:cstheme="minorHAnsi"/>
                <w:b/>
                <w:lang w:val="el-GR"/>
              </w:rPr>
              <w:t>€</w:t>
            </w:r>
          </w:p>
        </w:tc>
        <w:tc>
          <w:tcPr>
            <w:tcW w:w="1110" w:type="dxa"/>
          </w:tcPr>
          <w:p w14:paraId="6BF674E8" w14:textId="77777777" w:rsidR="00C00F14" w:rsidRDefault="00C00F14" w:rsidP="003E10D6">
            <w:pPr>
              <w:rPr>
                <w:b/>
                <w:lang w:val="el-GR"/>
              </w:rPr>
            </w:pPr>
            <w:r>
              <w:rPr>
                <w:rFonts w:cstheme="minorHAnsi"/>
                <w:b/>
                <w:lang w:val="el-GR"/>
              </w:rPr>
              <w:t>€</w:t>
            </w:r>
          </w:p>
        </w:tc>
      </w:tr>
    </w:tbl>
    <w:p w14:paraId="73149B12" w14:textId="77777777" w:rsidR="00C00F14" w:rsidRDefault="00C00F14" w:rsidP="00C00F14">
      <w:pPr>
        <w:rPr>
          <w:sz w:val="20"/>
          <w:lang w:val="el-GR"/>
        </w:rPr>
      </w:pPr>
    </w:p>
    <w:p w14:paraId="788DE8B6" w14:textId="77777777" w:rsidR="00C00F14" w:rsidRPr="00904BDD" w:rsidRDefault="00C00F14" w:rsidP="00C00F14">
      <w:pPr>
        <w:rPr>
          <w:bCs/>
          <w:sz w:val="24"/>
          <w:lang w:val="el-GR"/>
        </w:rPr>
      </w:pPr>
      <w:r w:rsidRPr="00904BDD">
        <w:rPr>
          <w:bCs/>
          <w:sz w:val="24"/>
          <w:lang w:val="el-GR"/>
        </w:rPr>
        <w:t>Κυπριακός Σύνδεσμος Καταναλωτών</w:t>
      </w:r>
    </w:p>
    <w:p w14:paraId="746C878F" w14:textId="77777777" w:rsidR="00982F16" w:rsidRDefault="00982F16"/>
    <w:sectPr w:rsidR="0098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4"/>
    <w:rsid w:val="002E67DB"/>
    <w:rsid w:val="00904BDD"/>
    <w:rsid w:val="00982F16"/>
    <w:rsid w:val="00C0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DFFA"/>
  <w15:chartTrackingRefBased/>
  <w15:docId w15:val="{E4513902-7F81-4BA8-AC84-A91BFA0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1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80007293xydpdfef626msolistparagraph">
    <w:name w:val="yiv1780007293x_ydpdfef626msolistparagraph"/>
    <w:basedOn w:val="Normal"/>
    <w:rsid w:val="00C00F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0F1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2023-09-07T08:10:00Z</dcterms:created>
  <dcterms:modified xsi:type="dcterms:W3CDTF">2023-09-07T08:13:00Z</dcterms:modified>
</cp:coreProperties>
</file>