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03E0D" w14:textId="459CCF45" w:rsidR="009777DC" w:rsidRPr="00875564" w:rsidRDefault="009777DC" w:rsidP="009777DC">
      <w:pPr>
        <w:jc w:val="center"/>
        <w:rPr>
          <w:rFonts w:ascii="Arial" w:hAnsi="Arial" w:cs="Arial"/>
          <w:b/>
          <w:bCs/>
          <w:sz w:val="32"/>
          <w:szCs w:val="32"/>
          <w:u w:val="single"/>
          <w:lang w:val="el-GR"/>
        </w:rPr>
      </w:pPr>
      <w:r w:rsidRPr="00875564">
        <w:rPr>
          <w:rFonts w:ascii="Arial" w:hAnsi="Arial" w:cs="Arial"/>
          <w:b/>
          <w:bCs/>
          <w:sz w:val="32"/>
          <w:szCs w:val="32"/>
          <w:u w:val="single"/>
          <w:lang w:val="el-GR"/>
        </w:rPr>
        <w:t>Ψυγεία και καταψύκτες</w:t>
      </w:r>
      <w:r w:rsidR="001B3C61">
        <w:rPr>
          <w:rFonts w:ascii="Arial" w:hAnsi="Arial" w:cs="Arial"/>
          <w:b/>
          <w:bCs/>
          <w:sz w:val="32"/>
          <w:szCs w:val="32"/>
          <w:u w:val="single"/>
          <w:lang w:val="el-GR"/>
        </w:rPr>
        <w:t xml:space="preserve">, σημαντικές πληροφορίες </w:t>
      </w:r>
    </w:p>
    <w:p w14:paraId="69C94320" w14:textId="209D16FD" w:rsidR="009777DC" w:rsidRPr="009777DC" w:rsidRDefault="009777DC" w:rsidP="009777DC">
      <w:pPr>
        <w:jc w:val="both"/>
        <w:rPr>
          <w:rFonts w:ascii="Arial" w:hAnsi="Arial" w:cs="Arial"/>
          <w:sz w:val="24"/>
          <w:szCs w:val="24"/>
          <w:lang w:val="el-GR"/>
        </w:rPr>
      </w:pPr>
      <w:r w:rsidRPr="009777DC">
        <w:rPr>
          <w:rFonts w:ascii="Arial" w:hAnsi="Arial" w:cs="Arial"/>
          <w:sz w:val="24"/>
          <w:szCs w:val="24"/>
          <w:lang w:val="el-GR"/>
        </w:rPr>
        <w:t>Για τ</w:t>
      </w:r>
      <w:r>
        <w:rPr>
          <w:rFonts w:ascii="Arial" w:hAnsi="Arial" w:cs="Arial"/>
          <w:sz w:val="24"/>
          <w:szCs w:val="24"/>
          <w:lang w:val="el-GR"/>
        </w:rPr>
        <w:t>α</w:t>
      </w:r>
      <w:r w:rsidRPr="009777DC">
        <w:rPr>
          <w:rFonts w:ascii="Arial" w:hAnsi="Arial" w:cs="Arial"/>
          <w:sz w:val="24"/>
          <w:szCs w:val="24"/>
          <w:lang w:val="el-GR"/>
        </w:rPr>
        <w:t xml:space="preserve"> προϊόν</w:t>
      </w:r>
      <w:r>
        <w:rPr>
          <w:rFonts w:ascii="Arial" w:hAnsi="Arial" w:cs="Arial"/>
          <w:sz w:val="24"/>
          <w:szCs w:val="24"/>
          <w:lang w:val="el-GR"/>
        </w:rPr>
        <w:t>τα</w:t>
      </w:r>
      <w:r w:rsidRPr="009777DC">
        <w:rPr>
          <w:rFonts w:ascii="Arial" w:hAnsi="Arial" w:cs="Arial"/>
          <w:sz w:val="24"/>
          <w:szCs w:val="24"/>
          <w:lang w:val="el-GR"/>
        </w:rPr>
        <w:t xml:space="preserve"> αυτ</w:t>
      </w:r>
      <w:r>
        <w:rPr>
          <w:rFonts w:ascii="Arial" w:hAnsi="Arial" w:cs="Arial"/>
          <w:sz w:val="24"/>
          <w:szCs w:val="24"/>
          <w:lang w:val="el-GR"/>
        </w:rPr>
        <w:t>ά</w:t>
      </w:r>
      <w:r w:rsidRPr="009777DC">
        <w:rPr>
          <w:rFonts w:ascii="Arial" w:hAnsi="Arial" w:cs="Arial"/>
          <w:sz w:val="24"/>
          <w:szCs w:val="24"/>
          <w:lang w:val="el-GR"/>
        </w:rPr>
        <w:t xml:space="preserve"> ισχύουν απαιτήσεις ενεργειακής επισήμανσης και οικολογικού σχεδιασμού.</w:t>
      </w:r>
    </w:p>
    <w:p w14:paraId="0BC29B0F" w14:textId="77777777" w:rsidR="009777DC" w:rsidRPr="00875564" w:rsidRDefault="009777DC" w:rsidP="009777DC">
      <w:pPr>
        <w:pStyle w:val="ListParagraph"/>
        <w:numPr>
          <w:ilvl w:val="0"/>
          <w:numId w:val="2"/>
        </w:numPr>
        <w:jc w:val="both"/>
        <w:rPr>
          <w:rFonts w:ascii="Arial" w:hAnsi="Arial" w:cs="Arial"/>
          <w:b/>
          <w:bCs/>
          <w:sz w:val="28"/>
          <w:szCs w:val="28"/>
          <w:lang w:val="el-GR"/>
        </w:rPr>
      </w:pPr>
      <w:r w:rsidRPr="00875564">
        <w:rPr>
          <w:rFonts w:ascii="Arial" w:hAnsi="Arial" w:cs="Arial"/>
          <w:b/>
          <w:bCs/>
          <w:sz w:val="28"/>
          <w:szCs w:val="28"/>
          <w:lang w:val="el-GR"/>
        </w:rPr>
        <w:t>Ενεργειακή ετικέτα</w:t>
      </w:r>
    </w:p>
    <w:p w14:paraId="43C338A2" w14:textId="77777777" w:rsidR="009777DC" w:rsidRPr="009777DC" w:rsidRDefault="009777DC" w:rsidP="009777DC">
      <w:pPr>
        <w:jc w:val="both"/>
        <w:rPr>
          <w:rFonts w:ascii="Arial" w:hAnsi="Arial" w:cs="Arial"/>
          <w:sz w:val="24"/>
          <w:szCs w:val="24"/>
          <w:lang w:val="el-GR"/>
        </w:rPr>
      </w:pPr>
      <w:r w:rsidRPr="009777DC">
        <w:rPr>
          <w:rFonts w:ascii="Arial" w:hAnsi="Arial" w:cs="Arial"/>
          <w:sz w:val="24"/>
          <w:szCs w:val="24"/>
          <w:lang w:val="el-GR"/>
        </w:rPr>
        <w:t xml:space="preserve">Οι ενεργειακές ετικέτες της ΕΕ για τα οικιακά ψυγεία και τους καταψύκτες χρησιμοποιούν, από την 1η Μαρτίου 2021, κλίμακα από το </w:t>
      </w:r>
      <w:r w:rsidRPr="009777DC">
        <w:rPr>
          <w:rFonts w:ascii="Arial" w:hAnsi="Arial" w:cs="Arial"/>
          <w:sz w:val="24"/>
          <w:szCs w:val="24"/>
        </w:rPr>
        <w:t>A</w:t>
      </w:r>
      <w:r w:rsidRPr="009777DC">
        <w:rPr>
          <w:rFonts w:ascii="Arial" w:hAnsi="Arial" w:cs="Arial"/>
          <w:sz w:val="24"/>
          <w:szCs w:val="24"/>
          <w:lang w:val="el-GR"/>
        </w:rPr>
        <w:t xml:space="preserve"> (πιο αποδοτικό) έως το </w:t>
      </w:r>
      <w:r w:rsidRPr="009777DC">
        <w:rPr>
          <w:rFonts w:ascii="Arial" w:hAnsi="Arial" w:cs="Arial"/>
          <w:sz w:val="24"/>
          <w:szCs w:val="24"/>
        </w:rPr>
        <w:t>G</w:t>
      </w:r>
      <w:r w:rsidRPr="009777DC">
        <w:rPr>
          <w:rFonts w:ascii="Arial" w:hAnsi="Arial" w:cs="Arial"/>
          <w:sz w:val="24"/>
          <w:szCs w:val="24"/>
          <w:lang w:val="el-GR"/>
        </w:rPr>
        <w:t xml:space="preserve"> (λιγότερο αποδοτικό). Οι ετικέτες παρέχουν πληροφορίες σχετικά με το προϊόν</w:t>
      </w:r>
    </w:p>
    <w:p w14:paraId="1886FE84" w14:textId="77777777" w:rsidR="009777DC" w:rsidRPr="009777DC" w:rsidRDefault="009777DC" w:rsidP="009777DC">
      <w:pPr>
        <w:pStyle w:val="ListParagraph"/>
        <w:numPr>
          <w:ilvl w:val="0"/>
          <w:numId w:val="1"/>
        </w:numPr>
        <w:jc w:val="both"/>
        <w:rPr>
          <w:rFonts w:ascii="Arial" w:hAnsi="Arial" w:cs="Arial"/>
          <w:sz w:val="24"/>
          <w:szCs w:val="24"/>
          <w:lang w:val="el-GR"/>
        </w:rPr>
      </w:pPr>
      <w:r w:rsidRPr="009777DC">
        <w:rPr>
          <w:rFonts w:ascii="Arial" w:hAnsi="Arial" w:cs="Arial"/>
          <w:sz w:val="24"/>
          <w:szCs w:val="24"/>
          <w:lang w:val="el-GR"/>
        </w:rPr>
        <w:t>τάξη ενεργειακής απόδοσης</w:t>
      </w:r>
    </w:p>
    <w:p w14:paraId="0DDED417" w14:textId="77777777" w:rsidR="009777DC" w:rsidRPr="009777DC" w:rsidRDefault="009777DC" w:rsidP="009777DC">
      <w:pPr>
        <w:pStyle w:val="ListParagraph"/>
        <w:numPr>
          <w:ilvl w:val="0"/>
          <w:numId w:val="1"/>
        </w:numPr>
        <w:jc w:val="both"/>
        <w:rPr>
          <w:rFonts w:ascii="Arial" w:hAnsi="Arial" w:cs="Arial"/>
          <w:sz w:val="24"/>
          <w:szCs w:val="24"/>
          <w:lang w:val="el-GR"/>
        </w:rPr>
      </w:pPr>
      <w:r w:rsidRPr="009777DC">
        <w:rPr>
          <w:rFonts w:ascii="Arial" w:hAnsi="Arial" w:cs="Arial"/>
          <w:sz w:val="24"/>
          <w:szCs w:val="24"/>
          <w:lang w:val="el-GR"/>
        </w:rPr>
        <w:t>κατανάλωση ενέργειας</w:t>
      </w:r>
    </w:p>
    <w:p w14:paraId="387B2A6E" w14:textId="77777777" w:rsidR="009777DC" w:rsidRPr="009777DC" w:rsidRDefault="009777DC" w:rsidP="009777DC">
      <w:pPr>
        <w:pStyle w:val="ListParagraph"/>
        <w:numPr>
          <w:ilvl w:val="0"/>
          <w:numId w:val="1"/>
        </w:numPr>
        <w:jc w:val="both"/>
        <w:rPr>
          <w:rFonts w:ascii="Arial" w:hAnsi="Arial" w:cs="Arial"/>
          <w:sz w:val="24"/>
          <w:szCs w:val="24"/>
          <w:lang w:val="el-GR"/>
        </w:rPr>
      </w:pPr>
      <w:r w:rsidRPr="009777DC">
        <w:rPr>
          <w:rFonts w:ascii="Arial" w:hAnsi="Arial" w:cs="Arial"/>
          <w:sz w:val="24"/>
          <w:szCs w:val="24"/>
          <w:lang w:val="el-GR"/>
        </w:rPr>
        <w:t>όγκος(-</w:t>
      </w:r>
      <w:proofErr w:type="spellStart"/>
      <w:r w:rsidRPr="009777DC">
        <w:rPr>
          <w:rFonts w:ascii="Arial" w:hAnsi="Arial" w:cs="Arial"/>
          <w:sz w:val="24"/>
          <w:szCs w:val="24"/>
          <w:lang w:val="el-GR"/>
        </w:rPr>
        <w:t>οί</w:t>
      </w:r>
      <w:proofErr w:type="spellEnd"/>
      <w:r w:rsidRPr="009777DC">
        <w:rPr>
          <w:rFonts w:ascii="Arial" w:hAnsi="Arial" w:cs="Arial"/>
          <w:sz w:val="24"/>
          <w:szCs w:val="24"/>
          <w:lang w:val="el-GR"/>
        </w:rPr>
        <w:t>) αποθήκευσης</w:t>
      </w:r>
    </w:p>
    <w:p w14:paraId="6817A104" w14:textId="77777777" w:rsidR="009777DC" w:rsidRPr="009777DC" w:rsidRDefault="009777DC" w:rsidP="009777DC">
      <w:pPr>
        <w:pStyle w:val="ListParagraph"/>
        <w:numPr>
          <w:ilvl w:val="0"/>
          <w:numId w:val="1"/>
        </w:numPr>
        <w:jc w:val="both"/>
        <w:rPr>
          <w:rFonts w:ascii="Arial" w:hAnsi="Arial" w:cs="Arial"/>
          <w:sz w:val="24"/>
          <w:szCs w:val="24"/>
          <w:lang w:val="el-GR"/>
        </w:rPr>
      </w:pPr>
      <w:r w:rsidRPr="009777DC">
        <w:rPr>
          <w:rFonts w:ascii="Arial" w:hAnsi="Arial" w:cs="Arial"/>
          <w:sz w:val="24"/>
          <w:szCs w:val="24"/>
          <w:lang w:val="el-GR"/>
        </w:rPr>
        <w:t>είτε διαθέτει καταψύκτη είτε όχι</w:t>
      </w:r>
    </w:p>
    <w:p w14:paraId="6D88F53C" w14:textId="77777777" w:rsidR="009777DC" w:rsidRPr="009777DC" w:rsidRDefault="009777DC" w:rsidP="009777DC">
      <w:pPr>
        <w:pStyle w:val="ListParagraph"/>
        <w:numPr>
          <w:ilvl w:val="0"/>
          <w:numId w:val="1"/>
        </w:numPr>
        <w:jc w:val="both"/>
        <w:rPr>
          <w:rFonts w:ascii="Arial" w:hAnsi="Arial" w:cs="Arial"/>
          <w:sz w:val="24"/>
          <w:szCs w:val="24"/>
          <w:lang w:val="el-GR"/>
        </w:rPr>
      </w:pPr>
      <w:r w:rsidRPr="009777DC">
        <w:rPr>
          <w:rFonts w:ascii="Arial" w:hAnsi="Arial" w:cs="Arial"/>
          <w:sz w:val="24"/>
          <w:szCs w:val="24"/>
          <w:lang w:val="el-GR"/>
        </w:rPr>
        <w:t>εκπομπές θορύβου</w:t>
      </w:r>
    </w:p>
    <w:p w14:paraId="3A34F662" w14:textId="77777777" w:rsidR="009777DC" w:rsidRPr="009777DC" w:rsidRDefault="009777DC" w:rsidP="009777DC">
      <w:pPr>
        <w:jc w:val="both"/>
        <w:rPr>
          <w:rFonts w:ascii="Arial" w:hAnsi="Arial" w:cs="Arial"/>
          <w:sz w:val="24"/>
          <w:szCs w:val="24"/>
          <w:lang w:val="el-GR"/>
        </w:rPr>
      </w:pPr>
      <w:r w:rsidRPr="009777DC">
        <w:rPr>
          <w:rFonts w:ascii="Arial" w:hAnsi="Arial" w:cs="Arial"/>
          <w:sz w:val="24"/>
          <w:szCs w:val="24"/>
          <w:lang w:val="el-GR"/>
        </w:rPr>
        <w:t xml:space="preserve">Άλλοι παράγοντες μπορεί να ισχύουν για την ετικέτα, για παράδειγμα για τις μονάδες αποθήκευσης κρασιών, η οποία δείχνει τον αριθμό των φιαλών που μπορούν να αποθηκευτούν. </w:t>
      </w:r>
    </w:p>
    <w:p w14:paraId="1CDCE38C" w14:textId="2E3C0354" w:rsidR="009777DC" w:rsidRPr="009777DC" w:rsidRDefault="009777DC" w:rsidP="009777DC">
      <w:pPr>
        <w:jc w:val="both"/>
        <w:rPr>
          <w:rFonts w:ascii="Arial" w:hAnsi="Arial" w:cs="Arial"/>
          <w:sz w:val="24"/>
          <w:szCs w:val="24"/>
          <w:lang w:val="el-GR"/>
        </w:rPr>
      </w:pPr>
      <w:r w:rsidRPr="009777DC">
        <w:rPr>
          <w:rFonts w:ascii="Arial" w:hAnsi="Arial" w:cs="Arial"/>
          <w:noProof/>
          <w:sz w:val="24"/>
          <w:szCs w:val="24"/>
          <w:lang w:val="el-GR"/>
        </w:rPr>
        <w:drawing>
          <wp:inline distT="0" distB="0" distL="0" distR="0" wp14:anchorId="1EAC501E" wp14:editId="20A327D6">
            <wp:extent cx="5200650" cy="4762500"/>
            <wp:effectExtent l="0" t="0" r="0" b="0"/>
            <wp:docPr id="14046644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0650" cy="4762500"/>
                    </a:xfrm>
                    <a:prstGeom prst="rect">
                      <a:avLst/>
                    </a:prstGeom>
                    <a:noFill/>
                  </pic:spPr>
                </pic:pic>
              </a:graphicData>
            </a:graphic>
          </wp:inline>
        </w:drawing>
      </w:r>
    </w:p>
    <w:p w14:paraId="61123272" w14:textId="77777777" w:rsidR="009777DC" w:rsidRPr="009777DC" w:rsidRDefault="009777DC" w:rsidP="009777DC">
      <w:pPr>
        <w:jc w:val="both"/>
        <w:rPr>
          <w:rFonts w:ascii="Arial" w:hAnsi="Arial" w:cs="Arial"/>
          <w:sz w:val="24"/>
          <w:szCs w:val="24"/>
          <w:lang w:val="el-GR"/>
        </w:rPr>
      </w:pPr>
      <w:r w:rsidRPr="009777DC">
        <w:rPr>
          <w:rFonts w:ascii="Arial" w:hAnsi="Arial" w:cs="Arial"/>
          <w:sz w:val="24"/>
          <w:szCs w:val="24"/>
          <w:lang w:val="el-GR"/>
        </w:rPr>
        <w:t>Αναπροσαρμοσμένη ενεργειακή ετικέτα για ψυγεία και καταψύκτες</w:t>
      </w:r>
    </w:p>
    <w:p w14:paraId="12262F49" w14:textId="77777777" w:rsidR="009777DC" w:rsidRPr="009777DC" w:rsidRDefault="009777DC" w:rsidP="009777DC">
      <w:pPr>
        <w:jc w:val="both"/>
        <w:rPr>
          <w:rFonts w:ascii="Arial" w:hAnsi="Arial" w:cs="Arial"/>
          <w:sz w:val="24"/>
          <w:szCs w:val="24"/>
          <w:lang w:val="el-GR"/>
        </w:rPr>
      </w:pPr>
      <w:r w:rsidRPr="009777DC">
        <w:rPr>
          <w:rFonts w:ascii="Arial" w:hAnsi="Arial" w:cs="Arial"/>
          <w:sz w:val="24"/>
          <w:szCs w:val="24"/>
          <w:lang w:val="el-GR"/>
        </w:rPr>
        <w:t>Το ευρωπαϊκό μητρώο προϊόντων για την ενεργειακή επισήμανση (</w:t>
      </w:r>
      <w:r w:rsidRPr="009777DC">
        <w:rPr>
          <w:rFonts w:ascii="Arial" w:hAnsi="Arial" w:cs="Arial"/>
          <w:sz w:val="24"/>
          <w:szCs w:val="24"/>
        </w:rPr>
        <w:t>EPREL</w:t>
      </w:r>
      <w:r w:rsidRPr="009777DC">
        <w:rPr>
          <w:rFonts w:ascii="Arial" w:hAnsi="Arial" w:cs="Arial"/>
          <w:sz w:val="24"/>
          <w:szCs w:val="24"/>
          <w:lang w:val="el-GR"/>
        </w:rPr>
        <w:t xml:space="preserve">) παρέχει λεπτομερείς πληροφορίες σχετικά με τα μοντέλα που διατίθενται στην αγορά της ΕΕ, </w:t>
      </w:r>
      <w:r w:rsidRPr="009777DC">
        <w:rPr>
          <w:rFonts w:ascii="Arial" w:hAnsi="Arial" w:cs="Arial"/>
          <w:sz w:val="24"/>
          <w:szCs w:val="24"/>
          <w:lang w:val="el-GR"/>
        </w:rPr>
        <w:lastRenderedPageBreak/>
        <w:t xml:space="preserve">σαρώνοντας τον κωδικό </w:t>
      </w:r>
      <w:r w:rsidRPr="009777DC">
        <w:rPr>
          <w:rFonts w:ascii="Arial" w:hAnsi="Arial" w:cs="Arial"/>
          <w:sz w:val="24"/>
          <w:szCs w:val="24"/>
        </w:rPr>
        <w:t>QR</w:t>
      </w:r>
      <w:r w:rsidRPr="009777DC">
        <w:rPr>
          <w:rFonts w:ascii="Arial" w:hAnsi="Arial" w:cs="Arial"/>
          <w:sz w:val="24"/>
          <w:szCs w:val="24"/>
          <w:lang w:val="el-GR"/>
        </w:rPr>
        <w:t xml:space="preserve"> που περιλαμβάνεται στις νέες ενεργειακές ετικέτες. Η βάση δεδομένων παρέχει πληροφορίες όπως οι διαστάσεις του μοντέλου, ο τύπος των διαμερισμάτων και ο ατομικός όγκος τους, ή η ελάχιστη εγγύηση που προσφέρει ο προμηθευτής.</w:t>
      </w:r>
    </w:p>
    <w:p w14:paraId="77BFF9C3" w14:textId="77777777" w:rsidR="009777DC" w:rsidRPr="009777DC" w:rsidRDefault="009777DC" w:rsidP="009777DC">
      <w:pPr>
        <w:jc w:val="both"/>
        <w:rPr>
          <w:rFonts w:ascii="Arial" w:hAnsi="Arial" w:cs="Arial"/>
          <w:sz w:val="24"/>
          <w:szCs w:val="24"/>
          <w:lang w:val="el-GR"/>
        </w:rPr>
      </w:pPr>
      <w:r w:rsidRPr="009777DC">
        <w:rPr>
          <w:rFonts w:ascii="Arial" w:hAnsi="Arial" w:cs="Arial"/>
          <w:sz w:val="24"/>
          <w:szCs w:val="24"/>
          <w:lang w:val="el-GR"/>
        </w:rPr>
        <w:t>Το νομικό πλαίσιο είναι ο κανονισμός για την ενεργειακή επισήμανση των ψυκτικών συσκευών (ΕΕ) 2019/2016, ο οποίος καταργεί και αντικαθιστά τον κανονισμό (ΕΕ) αριθ. 1060/2010.</w:t>
      </w:r>
    </w:p>
    <w:p w14:paraId="1ADD9D7C" w14:textId="77777777" w:rsidR="009777DC" w:rsidRPr="009777DC" w:rsidRDefault="009777DC" w:rsidP="009777DC">
      <w:pPr>
        <w:jc w:val="both"/>
        <w:rPr>
          <w:rFonts w:ascii="Arial" w:hAnsi="Arial" w:cs="Arial"/>
          <w:sz w:val="24"/>
          <w:szCs w:val="24"/>
          <w:lang w:val="el-GR"/>
        </w:rPr>
      </w:pPr>
    </w:p>
    <w:p w14:paraId="42EF6A66" w14:textId="77777777" w:rsidR="009777DC" w:rsidRPr="00875564" w:rsidRDefault="009777DC" w:rsidP="009777DC">
      <w:pPr>
        <w:pStyle w:val="ListParagraph"/>
        <w:numPr>
          <w:ilvl w:val="0"/>
          <w:numId w:val="2"/>
        </w:numPr>
        <w:jc w:val="both"/>
        <w:rPr>
          <w:rFonts w:ascii="Arial" w:hAnsi="Arial" w:cs="Arial"/>
          <w:b/>
          <w:bCs/>
          <w:sz w:val="28"/>
          <w:szCs w:val="28"/>
          <w:lang w:val="el-GR"/>
        </w:rPr>
      </w:pPr>
      <w:r w:rsidRPr="00875564">
        <w:rPr>
          <w:rFonts w:ascii="Arial" w:hAnsi="Arial" w:cs="Arial"/>
          <w:b/>
          <w:bCs/>
          <w:sz w:val="28"/>
          <w:szCs w:val="28"/>
          <w:lang w:val="el-GR"/>
        </w:rPr>
        <w:t>Απαιτήσεις οικολογικού σχεδιασμού</w:t>
      </w:r>
    </w:p>
    <w:p w14:paraId="75D1A86A" w14:textId="77777777" w:rsidR="009777DC" w:rsidRPr="009777DC" w:rsidRDefault="009777DC" w:rsidP="009777DC">
      <w:pPr>
        <w:jc w:val="both"/>
        <w:rPr>
          <w:rFonts w:ascii="Arial" w:hAnsi="Arial" w:cs="Arial"/>
          <w:sz w:val="24"/>
          <w:szCs w:val="24"/>
          <w:lang w:val="el-GR"/>
        </w:rPr>
      </w:pPr>
      <w:r w:rsidRPr="009777DC">
        <w:rPr>
          <w:rFonts w:ascii="Arial" w:hAnsi="Arial" w:cs="Arial"/>
          <w:sz w:val="24"/>
          <w:szCs w:val="24"/>
          <w:lang w:val="el-GR"/>
        </w:rPr>
        <w:t xml:space="preserve">Οι κανόνες για τον οικολογικό σχεδιασμό ψυκτικών συσκευών είναι υποχρεωτικοί για όλους τους κατασκευαστές και εισαγωγείς που επιθυμούν να πωλούν τα προϊόντα τους στην ΕΕ. </w:t>
      </w:r>
    </w:p>
    <w:p w14:paraId="5CF4869C" w14:textId="77777777" w:rsidR="009777DC" w:rsidRPr="009777DC" w:rsidRDefault="009777DC" w:rsidP="009777DC">
      <w:pPr>
        <w:jc w:val="both"/>
        <w:rPr>
          <w:rFonts w:ascii="Arial" w:hAnsi="Arial" w:cs="Arial"/>
          <w:sz w:val="24"/>
          <w:szCs w:val="24"/>
          <w:lang w:val="el-GR"/>
        </w:rPr>
      </w:pPr>
      <w:r w:rsidRPr="009777DC">
        <w:rPr>
          <w:rFonts w:ascii="Arial" w:hAnsi="Arial" w:cs="Arial"/>
          <w:sz w:val="24"/>
          <w:szCs w:val="24"/>
          <w:lang w:val="el-GR"/>
        </w:rPr>
        <w:t>Από την 1η Μαρτίου 2021, ο κανονισμός σχετικά με τις απαιτήσεις οικολογικού σχεδιασμού των ψυκτικών συσκευών (ΕΕ) 2019/2019 καταργεί και αντικαθιστά τον κανονισμό (ΕΚ) αριθ. 643/2009.</w:t>
      </w:r>
    </w:p>
    <w:p w14:paraId="56C204E3" w14:textId="77777777" w:rsidR="009777DC" w:rsidRPr="009777DC" w:rsidRDefault="009777DC" w:rsidP="009777DC">
      <w:pPr>
        <w:jc w:val="both"/>
        <w:rPr>
          <w:rFonts w:ascii="Arial" w:hAnsi="Arial" w:cs="Arial"/>
          <w:sz w:val="24"/>
          <w:szCs w:val="24"/>
          <w:lang w:val="el-GR"/>
        </w:rPr>
      </w:pPr>
      <w:r w:rsidRPr="009777DC">
        <w:rPr>
          <w:rFonts w:ascii="Arial" w:hAnsi="Arial" w:cs="Arial"/>
          <w:sz w:val="24"/>
          <w:szCs w:val="24"/>
          <w:lang w:val="el-GR"/>
        </w:rPr>
        <w:t>Για πρώτη φορά, τα μέτρα οικολογικού σχεδιασμού θα περιλαμβάνουν απαιτήσεις για τη δυνατότητα επισκευής και την ανακυκλωσιμότητα, οι οποίες θα συμβάλουν στην επίτευξη των στόχων της κυκλικής οικονομίας με τη βελτίωση της διάρκειας ζωής, της συντήρησης, της επαναχρησιμοποίησης, της αναβάθμισης, της ανακυκλωσιμότητας και της διαχείρισης αποβλήτων των συσκευών.</w:t>
      </w:r>
    </w:p>
    <w:p w14:paraId="6C4261D0" w14:textId="77777777" w:rsidR="009777DC" w:rsidRPr="009777DC" w:rsidRDefault="009777DC" w:rsidP="009777DC">
      <w:pPr>
        <w:jc w:val="both"/>
        <w:rPr>
          <w:rFonts w:ascii="Arial" w:hAnsi="Arial" w:cs="Arial"/>
          <w:sz w:val="24"/>
          <w:szCs w:val="24"/>
          <w:lang w:val="el-GR"/>
        </w:rPr>
      </w:pPr>
    </w:p>
    <w:p w14:paraId="49AF513D" w14:textId="77777777" w:rsidR="009777DC" w:rsidRPr="00875564" w:rsidRDefault="009777DC" w:rsidP="009777DC">
      <w:pPr>
        <w:pStyle w:val="ListParagraph"/>
        <w:numPr>
          <w:ilvl w:val="0"/>
          <w:numId w:val="2"/>
        </w:numPr>
        <w:jc w:val="both"/>
        <w:rPr>
          <w:rFonts w:ascii="Arial" w:hAnsi="Arial" w:cs="Arial"/>
          <w:b/>
          <w:bCs/>
          <w:sz w:val="28"/>
          <w:szCs w:val="28"/>
          <w:lang w:val="el-GR"/>
        </w:rPr>
      </w:pPr>
      <w:r w:rsidRPr="00875564">
        <w:rPr>
          <w:rFonts w:ascii="Arial" w:hAnsi="Arial" w:cs="Arial"/>
          <w:b/>
          <w:bCs/>
          <w:sz w:val="28"/>
          <w:szCs w:val="28"/>
          <w:lang w:val="el-GR"/>
        </w:rPr>
        <w:t>Εξοικονόμηση ενέργειας</w:t>
      </w:r>
    </w:p>
    <w:p w14:paraId="1B604E10" w14:textId="65CC618E" w:rsidR="00317470" w:rsidRDefault="009777DC" w:rsidP="009777DC">
      <w:pPr>
        <w:jc w:val="both"/>
        <w:rPr>
          <w:rFonts w:ascii="Arial" w:hAnsi="Arial" w:cs="Arial"/>
          <w:sz w:val="24"/>
          <w:szCs w:val="24"/>
          <w:lang w:val="el-GR"/>
        </w:rPr>
      </w:pPr>
      <w:r w:rsidRPr="009777DC">
        <w:rPr>
          <w:rFonts w:ascii="Arial" w:hAnsi="Arial" w:cs="Arial"/>
          <w:sz w:val="24"/>
          <w:szCs w:val="24"/>
          <w:lang w:val="el-GR"/>
        </w:rPr>
        <w:t xml:space="preserve">Με τη μετάβαση σε πιο ενεργειακά αποδοτικές ψυκτικές συσκευές, μπορείτε να εξοικονομήσετε έως και 200 </w:t>
      </w:r>
      <w:r w:rsidRPr="009777DC">
        <w:rPr>
          <w:rFonts w:ascii="Arial" w:hAnsi="Arial" w:cs="Arial"/>
          <w:sz w:val="24"/>
          <w:szCs w:val="24"/>
        </w:rPr>
        <w:t>EUR</w:t>
      </w:r>
      <w:r w:rsidRPr="009777DC">
        <w:rPr>
          <w:rFonts w:ascii="Arial" w:hAnsi="Arial" w:cs="Arial"/>
          <w:sz w:val="24"/>
          <w:szCs w:val="24"/>
          <w:lang w:val="el-GR"/>
        </w:rPr>
        <w:t xml:space="preserve"> κατά τη διάρκεια ζωής ενός μέσου προϊόντος. Οι αποδοτικότερες ψυκτικές συσκευές θα επιτρέψουν επίσης στην Ευρώπη να εξοικονομεί έως και 9,6 </w:t>
      </w:r>
      <w:proofErr w:type="spellStart"/>
      <w:r w:rsidRPr="009777DC">
        <w:rPr>
          <w:rFonts w:ascii="Arial" w:hAnsi="Arial" w:cs="Arial"/>
          <w:sz w:val="24"/>
          <w:szCs w:val="24"/>
        </w:rPr>
        <w:t>TWh</w:t>
      </w:r>
      <w:proofErr w:type="spellEnd"/>
      <w:r w:rsidRPr="009777DC">
        <w:rPr>
          <w:rFonts w:ascii="Arial" w:hAnsi="Arial" w:cs="Arial"/>
          <w:sz w:val="24"/>
          <w:szCs w:val="24"/>
          <w:lang w:val="el-GR"/>
        </w:rPr>
        <w:t xml:space="preserve"> ηλεκτρικής ενέργειας ετησίως έως το 2030. Αυτό είναι κοντά στην ετήσια κατανάλωση ηλεκτρικής ενέργειας των νοικοκυριών στη Λιθουανία και θα αποτρέψει την εκπομπή περίπου 3,1 εκατομμυρίων τόνων </w:t>
      </w:r>
      <w:r w:rsidRPr="009777DC">
        <w:rPr>
          <w:rFonts w:ascii="Arial" w:hAnsi="Arial" w:cs="Arial"/>
          <w:sz w:val="24"/>
          <w:szCs w:val="24"/>
        </w:rPr>
        <w:t>CO</w:t>
      </w:r>
      <w:r w:rsidRPr="009777DC">
        <w:rPr>
          <w:rFonts w:ascii="Arial" w:hAnsi="Arial" w:cs="Arial"/>
          <w:sz w:val="24"/>
          <w:szCs w:val="24"/>
          <w:lang w:val="el-GR"/>
        </w:rPr>
        <w:t>2 κάθε χρόνο.</w:t>
      </w:r>
    </w:p>
    <w:p w14:paraId="28B9C0D6" w14:textId="77777777" w:rsidR="002C3FA9" w:rsidRDefault="002C3FA9" w:rsidP="009777DC">
      <w:pPr>
        <w:jc w:val="both"/>
        <w:rPr>
          <w:rFonts w:ascii="Arial" w:hAnsi="Arial" w:cs="Arial"/>
          <w:sz w:val="24"/>
          <w:szCs w:val="24"/>
          <w:lang w:val="el-GR"/>
        </w:rPr>
      </w:pPr>
    </w:p>
    <w:p w14:paraId="022AA217" w14:textId="77777777" w:rsidR="002C3FA9" w:rsidRDefault="002C3FA9" w:rsidP="009777DC">
      <w:pPr>
        <w:jc w:val="both"/>
        <w:rPr>
          <w:rFonts w:ascii="Arial" w:hAnsi="Arial" w:cs="Arial"/>
          <w:sz w:val="24"/>
          <w:szCs w:val="24"/>
          <w:lang w:val="el-GR"/>
        </w:rPr>
      </w:pPr>
    </w:p>
    <w:p w14:paraId="087F7C97" w14:textId="77777777" w:rsidR="00147E06" w:rsidRDefault="00147E06" w:rsidP="009777DC">
      <w:pPr>
        <w:jc w:val="both"/>
        <w:rPr>
          <w:rFonts w:ascii="Arial" w:hAnsi="Arial" w:cs="Arial"/>
          <w:sz w:val="24"/>
          <w:szCs w:val="24"/>
          <w:lang w:val="el-GR"/>
        </w:rPr>
      </w:pPr>
    </w:p>
    <w:p w14:paraId="04F16435" w14:textId="77777777" w:rsidR="00147E06" w:rsidRDefault="00147E06" w:rsidP="009777DC">
      <w:pPr>
        <w:jc w:val="both"/>
        <w:rPr>
          <w:rFonts w:ascii="Arial" w:hAnsi="Arial" w:cs="Arial"/>
          <w:sz w:val="24"/>
          <w:szCs w:val="24"/>
          <w:lang w:val="el-GR"/>
        </w:rPr>
      </w:pPr>
    </w:p>
    <w:p w14:paraId="33C4AF9A" w14:textId="77777777" w:rsidR="00142608" w:rsidRPr="00142608" w:rsidRDefault="00142608" w:rsidP="00142608">
      <w:pPr>
        <w:pStyle w:val="ListParagraph"/>
        <w:rPr>
          <w:rFonts w:ascii="Arial" w:hAnsi="Arial" w:cs="Arial"/>
          <w:sz w:val="24"/>
          <w:szCs w:val="24"/>
        </w:rPr>
      </w:pPr>
    </w:p>
    <w:sectPr w:rsidR="00142608" w:rsidRPr="00142608" w:rsidSect="00875564">
      <w:pgSz w:w="11906" w:h="16838"/>
      <w:pgMar w:top="1276"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C4BEE"/>
    <w:multiLevelType w:val="hybridMultilevel"/>
    <w:tmpl w:val="809074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93394"/>
    <w:multiLevelType w:val="hybridMultilevel"/>
    <w:tmpl w:val="F27630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FB36CB"/>
    <w:multiLevelType w:val="hybridMultilevel"/>
    <w:tmpl w:val="3DA2FE8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1A2BB6"/>
    <w:multiLevelType w:val="hybridMultilevel"/>
    <w:tmpl w:val="4C608F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8A667F"/>
    <w:multiLevelType w:val="hybridMultilevel"/>
    <w:tmpl w:val="A8F2E4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B00AE4"/>
    <w:multiLevelType w:val="hybridMultilevel"/>
    <w:tmpl w:val="8542DD5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7D2557"/>
    <w:multiLevelType w:val="hybridMultilevel"/>
    <w:tmpl w:val="85CC57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7821921">
    <w:abstractNumId w:val="1"/>
  </w:num>
  <w:num w:numId="2" w16cid:durableId="1575973389">
    <w:abstractNumId w:val="2"/>
  </w:num>
  <w:num w:numId="3" w16cid:durableId="317000307">
    <w:abstractNumId w:val="0"/>
  </w:num>
  <w:num w:numId="4" w16cid:durableId="1920628983">
    <w:abstractNumId w:val="4"/>
  </w:num>
  <w:num w:numId="5" w16cid:durableId="1572807758">
    <w:abstractNumId w:val="6"/>
  </w:num>
  <w:num w:numId="6" w16cid:durableId="1178889021">
    <w:abstractNumId w:val="3"/>
  </w:num>
  <w:num w:numId="7" w16cid:durableId="15412375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7DC"/>
    <w:rsid w:val="00142608"/>
    <w:rsid w:val="00147E06"/>
    <w:rsid w:val="001B3C61"/>
    <w:rsid w:val="002C3FA9"/>
    <w:rsid w:val="00407E69"/>
    <w:rsid w:val="008341FC"/>
    <w:rsid w:val="00875564"/>
    <w:rsid w:val="00947023"/>
    <w:rsid w:val="009728AF"/>
    <w:rsid w:val="009777DC"/>
    <w:rsid w:val="00981E27"/>
    <w:rsid w:val="00BE2334"/>
    <w:rsid w:val="00E82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C831C"/>
  <w15:chartTrackingRefBased/>
  <w15:docId w15:val="{FE7CF8A3-50BA-47AB-9453-3062C3459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stamatis rossides</dc:creator>
  <cp:keywords/>
  <dc:description/>
  <cp:lastModifiedBy>stamatis rossides</cp:lastModifiedBy>
  <cp:revision>2</cp:revision>
  <dcterms:created xsi:type="dcterms:W3CDTF">2023-06-12T09:57:00Z</dcterms:created>
  <dcterms:modified xsi:type="dcterms:W3CDTF">2023-06-12T09:57:00Z</dcterms:modified>
</cp:coreProperties>
</file>